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3793413" w:rsidR="00CE5F5F" w:rsidRPr="00B30F45" w:rsidRDefault="000C63E6" w:rsidP="00CE5F5F">
      <w:pPr>
        <w:tabs>
          <w:tab w:val="right" w:pos="10000"/>
        </w:tabs>
        <w:spacing w:after="0"/>
        <w:rPr>
          <w:rFonts w:ascii="Arial" w:hAnsi="Arial" w:cs="Arial"/>
          <w:b/>
          <w:sz w:val="22"/>
          <w:szCs w:val="24"/>
        </w:rPr>
      </w:pPr>
      <w:r w:rsidRPr="00B30F45">
        <w:rPr>
          <w:rFonts w:ascii="Arial" w:hAnsi="Arial" w:cs="Arial"/>
          <w:b/>
          <w:sz w:val="22"/>
          <w:szCs w:val="24"/>
        </w:rPr>
        <w:t xml:space="preserve">3GPP TSG-RAN WG1 </w:t>
      </w:r>
      <w:r w:rsidR="00FD2EB2" w:rsidRPr="00B30F45">
        <w:rPr>
          <w:rFonts w:ascii="Arial" w:hAnsi="Arial" w:cs="Arial"/>
          <w:b/>
          <w:sz w:val="22"/>
          <w:szCs w:val="24"/>
        </w:rPr>
        <w:t xml:space="preserve">Meeting </w:t>
      </w:r>
      <w:r w:rsidR="001B19F5" w:rsidRPr="00B30F45">
        <w:rPr>
          <w:rFonts w:ascii="Arial" w:hAnsi="Arial" w:cs="Arial"/>
          <w:b/>
          <w:sz w:val="22"/>
          <w:szCs w:val="24"/>
        </w:rPr>
        <w:t>#9</w:t>
      </w:r>
      <w:r w:rsidR="001612A5" w:rsidRPr="00B30F45">
        <w:rPr>
          <w:rFonts w:ascii="Arial" w:hAnsi="Arial" w:cs="Arial"/>
          <w:b/>
          <w:sz w:val="22"/>
          <w:szCs w:val="24"/>
        </w:rPr>
        <w:t>5</w:t>
      </w:r>
      <w:r w:rsidR="00CE5F5F" w:rsidRPr="00B30F45">
        <w:rPr>
          <w:rFonts w:ascii="Arial" w:hAnsi="Arial" w:cs="Arial"/>
          <w:b/>
          <w:sz w:val="22"/>
          <w:szCs w:val="24"/>
        </w:rPr>
        <w:t xml:space="preserve"> </w:t>
      </w:r>
      <w:r w:rsidR="00CE5F5F" w:rsidRPr="00B30F45">
        <w:rPr>
          <w:rFonts w:ascii="Arial" w:hAnsi="Arial" w:cs="Arial"/>
          <w:b/>
          <w:sz w:val="22"/>
          <w:szCs w:val="24"/>
        </w:rPr>
        <w:tab/>
      </w:r>
      <w:r w:rsidR="00AB71B7" w:rsidRPr="00B30F45">
        <w:rPr>
          <w:rFonts w:ascii="Arial" w:hAnsi="Arial" w:cs="Arial"/>
          <w:b/>
          <w:sz w:val="22"/>
          <w:szCs w:val="24"/>
        </w:rPr>
        <w:t>R1-</w:t>
      </w:r>
      <w:r w:rsidR="00CC3BDD" w:rsidRPr="00B30F45">
        <w:rPr>
          <w:rFonts w:ascii="Arial" w:hAnsi="Arial" w:cs="Arial"/>
          <w:b/>
          <w:sz w:val="22"/>
          <w:szCs w:val="24"/>
        </w:rPr>
        <w:t>181</w:t>
      </w:r>
      <w:r w:rsidR="0098537D">
        <w:rPr>
          <w:rFonts w:ascii="Arial" w:hAnsi="Arial" w:cs="Arial"/>
          <w:b/>
          <w:sz w:val="22"/>
          <w:szCs w:val="24"/>
        </w:rPr>
        <w:t>3447</w:t>
      </w:r>
    </w:p>
    <w:p w14:paraId="56ED9ADE" w14:textId="77777777" w:rsidR="001612A5" w:rsidRPr="00B30F45" w:rsidRDefault="001612A5" w:rsidP="001612A5">
      <w:pPr>
        <w:tabs>
          <w:tab w:val="right" w:pos="9630"/>
        </w:tabs>
        <w:spacing w:after="0"/>
        <w:rPr>
          <w:rFonts w:ascii="Arial" w:hAnsi="Arial" w:cs="Arial"/>
          <w:b/>
          <w:sz w:val="24"/>
          <w:szCs w:val="24"/>
        </w:rPr>
      </w:pPr>
      <w:bookmarkStart w:id="0" w:name="_Hlk495298459"/>
      <w:r w:rsidRPr="00B30F45">
        <w:rPr>
          <w:rFonts w:ascii="Arial" w:hAnsi="Arial" w:cs="Arial"/>
          <w:b/>
          <w:sz w:val="24"/>
          <w:szCs w:val="24"/>
        </w:rPr>
        <w:t>November 12</w:t>
      </w:r>
      <w:r w:rsidRPr="00B30F45">
        <w:rPr>
          <w:rFonts w:ascii="Arial" w:hAnsi="Arial" w:cs="Arial"/>
          <w:b/>
          <w:sz w:val="24"/>
          <w:szCs w:val="24"/>
          <w:vertAlign w:val="superscript"/>
        </w:rPr>
        <w:t>th</w:t>
      </w:r>
      <w:r w:rsidRPr="00B30F45">
        <w:rPr>
          <w:rFonts w:ascii="Arial" w:hAnsi="Arial" w:cs="Arial"/>
          <w:b/>
          <w:sz w:val="24"/>
          <w:szCs w:val="24"/>
        </w:rPr>
        <w:t xml:space="preserve"> – 16th 2018</w:t>
      </w:r>
    </w:p>
    <w:p w14:paraId="3A0CB384" w14:textId="2477BC0E" w:rsidR="00BC335A" w:rsidRPr="00B30F45" w:rsidRDefault="001612A5" w:rsidP="001612A5">
      <w:pPr>
        <w:pStyle w:val="Footer"/>
        <w:jc w:val="both"/>
        <w:rPr>
          <w:rFonts w:cs="Arial"/>
          <w:i w:val="0"/>
          <w:sz w:val="24"/>
          <w:szCs w:val="24"/>
        </w:rPr>
      </w:pPr>
      <w:r w:rsidRPr="00B30F45">
        <w:rPr>
          <w:rFonts w:cs="Arial"/>
          <w:i w:val="0"/>
          <w:sz w:val="24"/>
          <w:szCs w:val="24"/>
        </w:rPr>
        <w:t>Spokane, Washington, USA</w:t>
      </w:r>
    </w:p>
    <w:p w14:paraId="2076192A" w14:textId="77777777" w:rsidR="001612A5" w:rsidRPr="00B30F45" w:rsidRDefault="001612A5" w:rsidP="001612A5">
      <w:pPr>
        <w:pStyle w:val="Footer"/>
        <w:jc w:val="both"/>
        <w:rPr>
          <w:noProof w:val="0"/>
          <w:sz w:val="16"/>
        </w:rPr>
      </w:pPr>
    </w:p>
    <w:p w14:paraId="00A480DC" w14:textId="02004EBA" w:rsidR="00CE5F5F" w:rsidRPr="00B30F45" w:rsidRDefault="00CE5F5F" w:rsidP="00CE5F5F">
      <w:pPr>
        <w:tabs>
          <w:tab w:val="left" w:pos="1985"/>
        </w:tabs>
        <w:jc w:val="both"/>
        <w:rPr>
          <w:rFonts w:ascii="Arial" w:hAnsi="Arial"/>
          <w:sz w:val="22"/>
        </w:rPr>
      </w:pPr>
      <w:r w:rsidRPr="00B30F45">
        <w:rPr>
          <w:rFonts w:ascii="Arial" w:hAnsi="Arial"/>
          <w:b/>
          <w:sz w:val="22"/>
        </w:rPr>
        <w:t>Agenda item:</w:t>
      </w:r>
      <w:r w:rsidR="000C63E6" w:rsidRPr="00B30F45">
        <w:rPr>
          <w:rFonts w:ascii="Arial" w:hAnsi="Arial"/>
          <w:sz w:val="22"/>
        </w:rPr>
        <w:tab/>
      </w:r>
      <w:r w:rsidR="00236DD4" w:rsidRPr="00B30F45">
        <w:rPr>
          <w:rFonts w:ascii="Arial" w:hAnsi="Arial"/>
          <w:sz w:val="22"/>
        </w:rPr>
        <w:t>7.2.9.2.1</w:t>
      </w:r>
    </w:p>
    <w:p w14:paraId="41F022EE" w14:textId="77777777" w:rsidR="00CE5F5F" w:rsidRPr="00B30F45" w:rsidRDefault="00CE5F5F" w:rsidP="00CE5F5F">
      <w:pPr>
        <w:tabs>
          <w:tab w:val="left" w:pos="1985"/>
        </w:tabs>
        <w:jc w:val="both"/>
        <w:rPr>
          <w:rFonts w:ascii="Arial" w:hAnsi="Arial"/>
          <w:sz w:val="22"/>
        </w:rPr>
      </w:pPr>
      <w:r w:rsidRPr="00B30F45">
        <w:rPr>
          <w:rFonts w:ascii="Arial" w:hAnsi="Arial"/>
          <w:b/>
          <w:sz w:val="22"/>
        </w:rPr>
        <w:t xml:space="preserve">Source: </w:t>
      </w:r>
      <w:r w:rsidRPr="00B30F45">
        <w:rPr>
          <w:rFonts w:ascii="Arial" w:hAnsi="Arial"/>
          <w:b/>
          <w:sz w:val="22"/>
        </w:rPr>
        <w:tab/>
      </w:r>
      <w:r w:rsidRPr="00B30F45">
        <w:rPr>
          <w:rFonts w:ascii="Arial" w:hAnsi="Arial"/>
          <w:sz w:val="22"/>
        </w:rPr>
        <w:t>Qualcomm Incorporated</w:t>
      </w:r>
    </w:p>
    <w:p w14:paraId="05FA8EA8" w14:textId="65E17C7A" w:rsidR="00A63D06" w:rsidRPr="00B30F45" w:rsidRDefault="0045039C" w:rsidP="00A63D06">
      <w:pPr>
        <w:ind w:left="1988" w:hanging="1988"/>
        <w:rPr>
          <w:rFonts w:ascii="Arial" w:hAnsi="Arial"/>
          <w:sz w:val="22"/>
        </w:rPr>
      </w:pPr>
      <w:r w:rsidRPr="00B30F45">
        <w:rPr>
          <w:rFonts w:ascii="Arial" w:hAnsi="Arial"/>
          <w:b/>
          <w:sz w:val="24"/>
        </w:rPr>
        <w:t>Title:</w:t>
      </w:r>
      <w:r w:rsidRPr="00B30F45">
        <w:rPr>
          <w:rFonts w:ascii="Arial" w:hAnsi="Arial"/>
          <w:sz w:val="24"/>
        </w:rPr>
        <w:t xml:space="preserve"> </w:t>
      </w:r>
      <w:r w:rsidRPr="00B30F45">
        <w:rPr>
          <w:rFonts w:ascii="Arial" w:hAnsi="Arial"/>
          <w:sz w:val="22"/>
        </w:rPr>
        <w:tab/>
      </w:r>
      <w:r w:rsidR="006C3E67" w:rsidRPr="00B30F45">
        <w:rPr>
          <w:rFonts w:ascii="Arial" w:hAnsi="Arial"/>
          <w:sz w:val="22"/>
        </w:rPr>
        <w:t xml:space="preserve">UE </w:t>
      </w:r>
      <w:r w:rsidR="00A63D06" w:rsidRPr="00B30F45">
        <w:rPr>
          <w:rFonts w:ascii="Arial" w:hAnsi="Arial"/>
          <w:sz w:val="22"/>
        </w:rPr>
        <w:t>Adaptation to the Traffic and UE Power Consumption Characteristics</w:t>
      </w:r>
    </w:p>
    <w:bookmarkEnd w:id="0"/>
    <w:p w14:paraId="2C0EDD71" w14:textId="343E1CF9" w:rsidR="0045039C" w:rsidRPr="00B30F45" w:rsidRDefault="0045039C" w:rsidP="0045039C">
      <w:pPr>
        <w:ind w:left="1988" w:hanging="1988"/>
        <w:jc w:val="both"/>
        <w:rPr>
          <w:rFonts w:ascii="Arial" w:hAnsi="Arial"/>
          <w:sz w:val="22"/>
        </w:rPr>
      </w:pPr>
      <w:r w:rsidRPr="00B30F45">
        <w:rPr>
          <w:rFonts w:ascii="Arial" w:hAnsi="Arial"/>
          <w:b/>
          <w:sz w:val="22"/>
        </w:rPr>
        <w:t>Document for:</w:t>
      </w:r>
      <w:r w:rsidRPr="00B30F45">
        <w:rPr>
          <w:rFonts w:ascii="Arial" w:hAnsi="Arial"/>
          <w:sz w:val="22"/>
        </w:rPr>
        <w:tab/>
        <w:t>Discussion/Decision</w:t>
      </w:r>
    </w:p>
    <w:p w14:paraId="62CC69E9" w14:textId="5D3FCD07" w:rsidR="00643736" w:rsidRPr="00B30F45" w:rsidRDefault="00B524B6" w:rsidP="00D66E08">
      <w:pPr>
        <w:pStyle w:val="Heading1"/>
        <w:rPr>
          <w:lang w:val="en-US"/>
        </w:rPr>
      </w:pPr>
      <w:r w:rsidRPr="00B30F45">
        <w:rPr>
          <w:lang w:val="en-US"/>
        </w:rPr>
        <w:t>Introduction</w:t>
      </w:r>
    </w:p>
    <w:p w14:paraId="48D09932" w14:textId="4588CA10" w:rsidR="002F0B68" w:rsidRPr="00B30F45" w:rsidRDefault="00022D06" w:rsidP="006C3E67">
      <w:r w:rsidRPr="00B30F45">
        <w:t>In RAN#80, the UE power saving study item was approved</w:t>
      </w:r>
      <w:r w:rsidR="0088427D">
        <w:t xml:space="preserve"> </w:t>
      </w:r>
      <w:r w:rsidR="008A289A">
        <w:fldChar w:fldCharType="begin"/>
      </w:r>
      <w:r w:rsidR="008A289A">
        <w:instrText xml:space="preserve"> REF _Ref528958996 \r \h </w:instrText>
      </w:r>
      <w:r w:rsidR="008A289A">
        <w:fldChar w:fldCharType="separate"/>
      </w:r>
      <w:r w:rsidR="000308EA">
        <w:t>[1]</w:t>
      </w:r>
      <w:r w:rsidR="008A289A">
        <w:fldChar w:fldCharType="end"/>
      </w:r>
      <w:r w:rsidRPr="00B30F45">
        <w:t>. It is stated in the study item that the following techniques for UE power saving should be studied:</w:t>
      </w:r>
    </w:p>
    <w:p w14:paraId="08F186F5" w14:textId="77777777" w:rsidR="001C4D3A" w:rsidRPr="001959D9" w:rsidRDefault="00022D06" w:rsidP="00022D06">
      <w:pPr>
        <w:numPr>
          <w:ilvl w:val="0"/>
          <w:numId w:val="37"/>
        </w:numPr>
      </w:pPr>
      <w:r w:rsidRPr="00313428">
        <w:t>I</w:t>
      </w:r>
      <w:r w:rsidRPr="00075F9A">
        <w:t>dentify techniques for UE power saving study with focus in RRC_CONNECTED mode [RAN1, RAN2]</w:t>
      </w:r>
    </w:p>
    <w:p w14:paraId="6107DE66" w14:textId="15277096" w:rsidR="00EA3487" w:rsidRPr="00B30F45" w:rsidRDefault="00022D06" w:rsidP="006B3018">
      <w:pPr>
        <w:numPr>
          <w:ilvl w:val="1"/>
          <w:numId w:val="37"/>
        </w:numPr>
      </w:pPr>
      <w:r w:rsidRPr="00CC50CB">
        <w:t>Study UE adaptation to the traffic and UE power consumption characteristics in frequency, time, antenna domains, DRX configuration, and UE processing timeline for UE power saving (Note: existing UE capabiliti</w:t>
      </w:r>
      <w:r w:rsidRPr="00B30F45">
        <w:t>es are assumed for UE processing timeline)</w:t>
      </w:r>
    </w:p>
    <w:p w14:paraId="0AF085D9" w14:textId="77777777" w:rsidR="00EA3487" w:rsidRPr="00075F9A" w:rsidRDefault="00EA3487" w:rsidP="00EA3487">
      <w:pPr>
        <w:numPr>
          <w:ilvl w:val="2"/>
          <w:numId w:val="37"/>
        </w:numPr>
      </w:pPr>
      <w:r w:rsidRPr="00313428">
        <w:t>Network and/or UE assistance information</w:t>
      </w:r>
    </w:p>
    <w:p w14:paraId="484B93A6" w14:textId="77777777" w:rsidR="00EA3487" w:rsidRPr="001959D9" w:rsidRDefault="00EA3487" w:rsidP="00EA3487">
      <w:pPr>
        <w:numPr>
          <w:ilvl w:val="2"/>
          <w:numId w:val="37"/>
        </w:numPr>
      </w:pPr>
      <w:r w:rsidRPr="001959D9">
        <w:t xml:space="preserve">Include mechanism in reducing PDCCH monitoring, </w:t>
      </w:r>
      <w:proofErr w:type="gramStart"/>
      <w:r w:rsidRPr="001959D9">
        <w:t>taking into account</w:t>
      </w:r>
      <w:proofErr w:type="gramEnd"/>
      <w:r w:rsidRPr="001959D9">
        <w:t xml:space="preserve"> current DRX scheme</w:t>
      </w:r>
    </w:p>
    <w:p w14:paraId="287A97C1" w14:textId="0CBFE883" w:rsidR="001C4D3A" w:rsidRPr="00075F9A" w:rsidRDefault="00022D06" w:rsidP="006B3018">
      <w:pPr>
        <w:numPr>
          <w:ilvl w:val="1"/>
          <w:numId w:val="37"/>
        </w:numPr>
      </w:pPr>
      <w:r w:rsidRPr="00313428">
        <w:t>Study the power saving signal/channel/procedure for triggering adaptation of UE power consumption characteristics</w:t>
      </w:r>
    </w:p>
    <w:p w14:paraId="6D905713" w14:textId="48EF021A" w:rsidR="00022D06" w:rsidRPr="00B30F45" w:rsidRDefault="00022D06" w:rsidP="006C3E67">
      <w:r w:rsidRPr="00CC50CB">
        <w:t>In this contribution, we will discuss various aspects of 1-a, and provide our views and proposals</w:t>
      </w:r>
      <w:r w:rsidRPr="00B30F45">
        <w:t xml:space="preserve"> for consideration.</w:t>
      </w:r>
    </w:p>
    <w:p w14:paraId="746A5AE8" w14:textId="7E9AF4F3" w:rsidR="00022D06" w:rsidRDefault="001E167D" w:rsidP="006C3E67">
      <w:r>
        <w:t xml:space="preserve">This contribution is mostly a resubmission of </w:t>
      </w:r>
      <w:r w:rsidRPr="001E167D">
        <w:t>R1-1811282</w:t>
      </w:r>
      <w:r>
        <w:t xml:space="preserve"> </w:t>
      </w:r>
      <w:r>
        <w:fldChar w:fldCharType="begin"/>
      </w:r>
      <w:r>
        <w:instrText xml:space="preserve"> REF _Ref525926576 \r \h </w:instrText>
      </w:r>
      <w:r>
        <w:fldChar w:fldCharType="separate"/>
      </w:r>
      <w:r w:rsidR="000308EA">
        <w:t>[8]</w:t>
      </w:r>
      <w:r>
        <w:fldChar w:fldCharType="end"/>
      </w:r>
      <w:r w:rsidR="00D748F0">
        <w:t xml:space="preserve"> with revisions throughout, and new materials are added in the following sections:</w:t>
      </w:r>
    </w:p>
    <w:p w14:paraId="615AB29F" w14:textId="67B0E5CC" w:rsidR="00D748F0" w:rsidRDefault="00D748F0" w:rsidP="00D748F0">
      <w:pPr>
        <w:pStyle w:val="ListParagraph"/>
        <w:numPr>
          <w:ilvl w:val="0"/>
          <w:numId w:val="46"/>
        </w:numPr>
      </w:pPr>
      <w:r>
        <w:t>Section 2: Power Evaluation</w:t>
      </w:r>
    </w:p>
    <w:p w14:paraId="086CB60E" w14:textId="29B0CC79" w:rsidR="00D748F0" w:rsidRDefault="00D748F0" w:rsidP="00D748F0">
      <w:pPr>
        <w:pStyle w:val="ListParagraph"/>
        <w:numPr>
          <w:ilvl w:val="0"/>
          <w:numId w:val="46"/>
        </w:numPr>
      </w:pPr>
      <w:r>
        <w:t xml:space="preserve">Section </w:t>
      </w:r>
      <w:r>
        <w:fldChar w:fldCharType="begin"/>
      </w:r>
      <w:r>
        <w:instrText xml:space="preserve"> REF _Ref528953159 \r \h </w:instrText>
      </w:r>
      <w:r>
        <w:fldChar w:fldCharType="separate"/>
      </w:r>
      <w:r w:rsidR="000308EA">
        <w:t>4.1.2</w:t>
      </w:r>
      <w:r>
        <w:fldChar w:fldCharType="end"/>
      </w:r>
      <w:r>
        <w:t>: Dynamic Adaptation of DRX Configuration</w:t>
      </w:r>
    </w:p>
    <w:p w14:paraId="61059D8E" w14:textId="77777777" w:rsidR="00D748F0" w:rsidRDefault="00D748F0" w:rsidP="00B449DA"/>
    <w:p w14:paraId="49C33471" w14:textId="77777777" w:rsidR="001E167D" w:rsidRPr="00313428" w:rsidRDefault="001E167D" w:rsidP="001E167D">
      <w:pPr>
        <w:pStyle w:val="Heading1"/>
      </w:pPr>
      <w:r w:rsidRPr="00313428">
        <w:rPr>
          <w:lang w:val="en-US"/>
        </w:rPr>
        <w:t>Power Evaluation</w:t>
      </w:r>
    </w:p>
    <w:p w14:paraId="60BFB3A2" w14:textId="77777777" w:rsidR="001E167D" w:rsidRPr="00313428" w:rsidRDefault="001E167D" w:rsidP="001E167D">
      <w:pPr>
        <w:pStyle w:val="Heading2"/>
      </w:pPr>
      <w:bookmarkStart w:id="1" w:name="_Ref528960233"/>
      <w:r w:rsidRPr="00313428">
        <w:rPr>
          <w:lang w:val="en-US"/>
        </w:rPr>
        <w:t>Pre-wake-up window for C-DRX enhancement</w:t>
      </w:r>
      <w:bookmarkEnd w:id="1"/>
    </w:p>
    <w:p w14:paraId="355B2CDD" w14:textId="01690955" w:rsidR="001E167D" w:rsidRPr="001959D9" w:rsidRDefault="001E167D" w:rsidP="001E167D">
      <w:r w:rsidRPr="00075F9A">
        <w:t>This section is for the power consumption ana</w:t>
      </w:r>
      <w:r w:rsidRPr="001959D9">
        <w:t xml:space="preserve">lysis of the </w:t>
      </w:r>
      <w:r w:rsidRPr="00B529D8">
        <w:t xml:space="preserve">pre-wakeup-window technique, introduced in Section </w:t>
      </w:r>
      <w:r w:rsidRPr="001959D9">
        <w:fldChar w:fldCharType="begin"/>
      </w:r>
      <w:r w:rsidRPr="00B30F45">
        <w:instrText xml:space="preserve"> REF _Ref528787837 \r \h </w:instrText>
      </w:r>
      <w:r w:rsidRPr="001959D9">
        <w:fldChar w:fldCharType="separate"/>
      </w:r>
      <w:r w:rsidR="000308EA">
        <w:t>4.1.1</w:t>
      </w:r>
      <w:r w:rsidRPr="001959D9">
        <w:fldChar w:fldCharType="end"/>
      </w:r>
      <w:r w:rsidRPr="00075F9A">
        <w:t>.</w:t>
      </w:r>
    </w:p>
    <w:p w14:paraId="05D4DA0E" w14:textId="77777777" w:rsidR="001E167D" w:rsidRPr="00CC50CB" w:rsidRDefault="001E167D" w:rsidP="001E167D">
      <w:r w:rsidRPr="00CC50CB">
        <w:t>A simple analysis can verify the benefit of using PWU windows over the conventional SSB-based scheme. The analysis is based on the power models agreed in RAN1#94bis, and the assumptions are shown in the table below.</w:t>
      </w:r>
    </w:p>
    <w:tbl>
      <w:tblPr>
        <w:tblStyle w:val="TableGrid"/>
        <w:tblW w:w="0" w:type="auto"/>
        <w:tblLook w:val="04A0" w:firstRow="1" w:lastRow="0" w:firstColumn="1" w:lastColumn="0" w:noHBand="0" w:noVBand="1"/>
      </w:tblPr>
      <w:tblGrid>
        <w:gridCol w:w="2335"/>
        <w:gridCol w:w="7627"/>
      </w:tblGrid>
      <w:tr w:rsidR="001E167D" w:rsidRPr="00B30F45" w14:paraId="0CB1F9AA" w14:textId="77777777" w:rsidTr="001E167D">
        <w:trPr>
          <w:trHeight w:val="50"/>
        </w:trPr>
        <w:tc>
          <w:tcPr>
            <w:tcW w:w="2335" w:type="dxa"/>
            <w:shd w:val="clear" w:color="auto" w:fill="E7E6E6" w:themeFill="background2"/>
            <w:vAlign w:val="center"/>
          </w:tcPr>
          <w:p w14:paraId="51BDEE4D" w14:textId="77777777" w:rsidR="001E167D" w:rsidRPr="00B30F45" w:rsidRDefault="001E167D" w:rsidP="001E167D">
            <w:pPr>
              <w:spacing w:before="60" w:after="60"/>
              <w:jc w:val="center"/>
              <w:rPr>
                <w:b/>
              </w:rPr>
            </w:pPr>
            <w:r w:rsidRPr="00B30F45">
              <w:rPr>
                <w:b/>
              </w:rPr>
              <w:t>Setting</w:t>
            </w:r>
          </w:p>
        </w:tc>
        <w:tc>
          <w:tcPr>
            <w:tcW w:w="7627" w:type="dxa"/>
            <w:shd w:val="clear" w:color="auto" w:fill="E7E6E6" w:themeFill="background2"/>
            <w:vAlign w:val="center"/>
          </w:tcPr>
          <w:p w14:paraId="7E6BE80B" w14:textId="77777777" w:rsidR="001E167D" w:rsidRPr="00B30F45" w:rsidRDefault="001E167D" w:rsidP="001E167D">
            <w:pPr>
              <w:spacing w:before="60" w:after="60"/>
              <w:jc w:val="center"/>
              <w:rPr>
                <w:b/>
              </w:rPr>
            </w:pPr>
            <w:r w:rsidRPr="00B30F45">
              <w:rPr>
                <w:b/>
              </w:rPr>
              <w:t>Configuration</w:t>
            </w:r>
          </w:p>
        </w:tc>
      </w:tr>
      <w:tr w:rsidR="001E167D" w:rsidRPr="00B30F45" w14:paraId="4863A99F" w14:textId="77777777" w:rsidTr="001E167D">
        <w:tc>
          <w:tcPr>
            <w:tcW w:w="2335" w:type="dxa"/>
            <w:shd w:val="clear" w:color="auto" w:fill="F2F2F2" w:themeFill="background1" w:themeFillShade="F2"/>
            <w:vAlign w:val="center"/>
          </w:tcPr>
          <w:p w14:paraId="22C3B86A" w14:textId="77777777" w:rsidR="001E167D" w:rsidRPr="00B30F45" w:rsidRDefault="001E167D" w:rsidP="001E167D">
            <w:pPr>
              <w:spacing w:before="60" w:after="60"/>
              <w:jc w:val="center"/>
            </w:pPr>
            <w:r w:rsidRPr="00B30F45">
              <w:t>Power model</w:t>
            </w:r>
          </w:p>
        </w:tc>
        <w:tc>
          <w:tcPr>
            <w:tcW w:w="7627" w:type="dxa"/>
            <w:vAlign w:val="center"/>
          </w:tcPr>
          <w:p w14:paraId="49868330" w14:textId="77777777" w:rsidR="001E167D" w:rsidRPr="00B30F45" w:rsidRDefault="001E167D" w:rsidP="001E167D">
            <w:pPr>
              <w:spacing w:before="60" w:after="60"/>
              <w:jc w:val="center"/>
            </w:pPr>
            <w:r w:rsidRPr="00B30F45">
              <w:t>FR1 baseline (RAN1#94bis agreement)</w:t>
            </w:r>
          </w:p>
        </w:tc>
      </w:tr>
      <w:tr w:rsidR="001E167D" w:rsidRPr="00B30F45" w14:paraId="6DE8CDD2" w14:textId="77777777" w:rsidTr="001E167D">
        <w:trPr>
          <w:trHeight w:val="408"/>
        </w:trPr>
        <w:tc>
          <w:tcPr>
            <w:tcW w:w="2335" w:type="dxa"/>
            <w:shd w:val="clear" w:color="auto" w:fill="F2F2F2" w:themeFill="background1" w:themeFillShade="F2"/>
            <w:vAlign w:val="center"/>
          </w:tcPr>
          <w:p w14:paraId="326F02CB" w14:textId="77777777" w:rsidR="001E167D" w:rsidRPr="00B30F45" w:rsidRDefault="001E167D" w:rsidP="001E167D">
            <w:pPr>
              <w:spacing w:before="60" w:after="60"/>
              <w:jc w:val="center"/>
            </w:pPr>
            <w:r w:rsidRPr="00B30F45">
              <w:t>C-DRX</w:t>
            </w:r>
          </w:p>
        </w:tc>
        <w:tc>
          <w:tcPr>
            <w:tcW w:w="7627" w:type="dxa"/>
            <w:vAlign w:val="center"/>
          </w:tcPr>
          <w:p w14:paraId="67CAEAE7" w14:textId="77777777" w:rsidR="001E167D" w:rsidRPr="00B30F45" w:rsidRDefault="001E167D" w:rsidP="001E167D">
            <w:pPr>
              <w:spacing w:before="60" w:after="60"/>
              <w:jc w:val="left"/>
            </w:pPr>
            <w:r w:rsidRPr="00B30F45">
              <w:t xml:space="preserve">      1. 160msec cycle, 8msec ON duration</w:t>
            </w:r>
          </w:p>
          <w:p w14:paraId="6EA292DB" w14:textId="77777777" w:rsidR="001E167D" w:rsidRPr="00B30F45" w:rsidRDefault="001E167D" w:rsidP="001E167D">
            <w:pPr>
              <w:spacing w:before="60" w:after="60"/>
              <w:jc w:val="left"/>
            </w:pPr>
            <w:r w:rsidRPr="00B30F45">
              <w:t xml:space="preserve">      2. 320msec cycle, 10msec ON duration</w:t>
            </w:r>
          </w:p>
        </w:tc>
      </w:tr>
      <w:tr w:rsidR="001E167D" w:rsidRPr="00B30F45" w14:paraId="707D2781" w14:textId="77777777" w:rsidTr="001E167D">
        <w:trPr>
          <w:trHeight w:val="60"/>
        </w:trPr>
        <w:tc>
          <w:tcPr>
            <w:tcW w:w="2335" w:type="dxa"/>
            <w:shd w:val="clear" w:color="auto" w:fill="F2F2F2" w:themeFill="background1" w:themeFillShade="F2"/>
            <w:vAlign w:val="center"/>
          </w:tcPr>
          <w:p w14:paraId="172CF1A5" w14:textId="77777777" w:rsidR="001E167D" w:rsidRPr="00B30F45" w:rsidRDefault="001E167D" w:rsidP="001E167D">
            <w:pPr>
              <w:spacing w:before="60" w:after="60"/>
              <w:jc w:val="center"/>
            </w:pPr>
            <w:r w:rsidRPr="00B30F45">
              <w:lastRenderedPageBreak/>
              <w:t>Measurement resources</w:t>
            </w:r>
          </w:p>
        </w:tc>
        <w:tc>
          <w:tcPr>
            <w:tcW w:w="7627" w:type="dxa"/>
            <w:vAlign w:val="center"/>
          </w:tcPr>
          <w:p w14:paraId="323F0043" w14:textId="77777777" w:rsidR="001E167D" w:rsidRPr="00075F9A" w:rsidRDefault="001E167D" w:rsidP="001E167D">
            <w:pPr>
              <w:spacing w:before="60" w:after="0"/>
              <w:jc w:val="center"/>
            </w:pPr>
            <w:r w:rsidRPr="001959D9">
              <w:object w:dxaOrig="6458" w:dyaOrig="2045" w14:anchorId="5D364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pt;height:101.9pt" o:ole="">
                  <v:imagedata r:id="rId12" o:title=""/>
                </v:shape>
                <o:OLEObject Type="Embed" ProgID="Visio.Drawing.11" ShapeID="_x0000_i1025" DrawAspect="Content" ObjectID="_1602702621" r:id="rId13"/>
              </w:object>
            </w:r>
          </w:p>
          <w:p w14:paraId="35F9E275" w14:textId="77777777" w:rsidR="001E167D" w:rsidRPr="00B529D8" w:rsidRDefault="001E167D" w:rsidP="001E167D">
            <w:pPr>
              <w:pStyle w:val="ListParagraph"/>
              <w:numPr>
                <w:ilvl w:val="0"/>
                <w:numId w:val="41"/>
              </w:numPr>
              <w:spacing w:before="60"/>
              <w:jc w:val="left"/>
            </w:pPr>
            <w:r w:rsidRPr="001959D9">
              <w:t xml:space="preserve">SSB-based: </w:t>
            </w:r>
            <w:r w:rsidRPr="00B529D8">
              <w:rPr>
                <w:i/>
              </w:rPr>
              <w:t>y</w:t>
            </w:r>
            <w:r w:rsidRPr="00B529D8">
              <w:t xml:space="preserve"> ~ </w:t>
            </w:r>
            <w:proofErr w:type="spellStart"/>
            <w:r w:rsidRPr="00B529D8">
              <w:t>Unif</w:t>
            </w:r>
            <w:proofErr w:type="spellEnd"/>
            <w:r w:rsidRPr="00B529D8">
              <w:t xml:space="preserve"> (0, 20msec)</w:t>
            </w:r>
          </w:p>
          <w:p w14:paraId="4E716D5B" w14:textId="77777777" w:rsidR="001E167D" w:rsidRPr="00CC50CB" w:rsidRDefault="001E167D" w:rsidP="001E167D">
            <w:pPr>
              <w:pStyle w:val="ListParagraph"/>
              <w:numPr>
                <w:ilvl w:val="0"/>
                <w:numId w:val="41"/>
              </w:numPr>
              <w:spacing w:before="0" w:after="60"/>
              <w:jc w:val="left"/>
            </w:pPr>
            <w:r w:rsidRPr="00CC50CB">
              <w:t xml:space="preserve">PWU window: </w:t>
            </w:r>
            <w:r w:rsidRPr="00CC50CB">
              <w:rPr>
                <w:i/>
              </w:rPr>
              <w:t>y</w:t>
            </w:r>
            <w:r w:rsidRPr="00CC50CB">
              <w:t xml:space="preserve"> = 0 slots</w:t>
            </w:r>
          </w:p>
        </w:tc>
      </w:tr>
    </w:tbl>
    <w:p w14:paraId="0C616BD7" w14:textId="77777777" w:rsidR="001E167D" w:rsidRPr="00B30F45" w:rsidRDefault="001E167D" w:rsidP="001E167D">
      <w:pPr>
        <w:spacing w:before="120"/>
      </w:pPr>
      <w:r w:rsidRPr="00B30F45">
        <w:t>For the resources for measurement, it is assumed that the SSB-based scheme uses only one SSB burst (20msec periodicity) of 2 slots, closest to the ON duration. Therefore, the time offset between the SSB burst and the ON duration is uniformly random between 0 and 20msec. For PWU window, 2-slot TRS burst is placed right before each ON duration. It is further assumed that the UE selects a legitimate sleep state (dep, light, or micro sleep) depending on the length of sleep-eligible duration, and the transition overhead is accordingly applied. In the following table, the C-DRX power consumption for the SSB-based and PWU window schemes are compared; from the results in the table, the power-saving benefit of using PWU windows is clearly demonstrated.</w:t>
      </w:r>
    </w:p>
    <w:tbl>
      <w:tblPr>
        <w:tblStyle w:val="TableGrid"/>
        <w:tblW w:w="0" w:type="auto"/>
        <w:tblLook w:val="04A0" w:firstRow="1" w:lastRow="0" w:firstColumn="1" w:lastColumn="0" w:noHBand="0" w:noVBand="1"/>
      </w:tblPr>
      <w:tblGrid>
        <w:gridCol w:w="3320"/>
        <w:gridCol w:w="3321"/>
        <w:gridCol w:w="3321"/>
      </w:tblGrid>
      <w:tr w:rsidR="001E167D" w:rsidRPr="00B30F45" w14:paraId="0DEED714" w14:textId="77777777" w:rsidTr="001E167D">
        <w:tc>
          <w:tcPr>
            <w:tcW w:w="3320" w:type="dxa"/>
            <w:vMerge w:val="restart"/>
            <w:shd w:val="clear" w:color="auto" w:fill="E7E6E6" w:themeFill="background2"/>
            <w:vAlign w:val="center"/>
          </w:tcPr>
          <w:p w14:paraId="1072C0D8" w14:textId="77777777" w:rsidR="001E167D" w:rsidRPr="00B30F45" w:rsidRDefault="001E167D" w:rsidP="001E167D">
            <w:pPr>
              <w:spacing w:before="60" w:after="60"/>
              <w:jc w:val="center"/>
              <w:rPr>
                <w:b/>
              </w:rPr>
            </w:pPr>
            <w:r w:rsidRPr="00B30F45">
              <w:rPr>
                <w:b/>
              </w:rPr>
              <w:t>Slot-average power</w:t>
            </w:r>
          </w:p>
        </w:tc>
        <w:tc>
          <w:tcPr>
            <w:tcW w:w="6642" w:type="dxa"/>
            <w:gridSpan w:val="2"/>
            <w:shd w:val="clear" w:color="auto" w:fill="E7E6E6" w:themeFill="background2"/>
            <w:vAlign w:val="center"/>
          </w:tcPr>
          <w:p w14:paraId="1D5CD89E" w14:textId="77777777" w:rsidR="001E167D" w:rsidRPr="00B30F45" w:rsidRDefault="001E167D" w:rsidP="001E167D">
            <w:pPr>
              <w:spacing w:before="60" w:after="60"/>
              <w:jc w:val="center"/>
              <w:rPr>
                <w:b/>
              </w:rPr>
            </w:pPr>
            <w:r w:rsidRPr="00B30F45">
              <w:rPr>
                <w:b/>
              </w:rPr>
              <w:t>C-DRX configuration (cycle, ON duration)</w:t>
            </w:r>
          </w:p>
        </w:tc>
      </w:tr>
      <w:tr w:rsidR="001E167D" w:rsidRPr="00B30F45" w14:paraId="06814CB9" w14:textId="77777777" w:rsidTr="001E167D">
        <w:tc>
          <w:tcPr>
            <w:tcW w:w="3320" w:type="dxa"/>
            <w:vMerge/>
            <w:shd w:val="clear" w:color="auto" w:fill="E7E6E6" w:themeFill="background2"/>
            <w:vAlign w:val="center"/>
          </w:tcPr>
          <w:p w14:paraId="1EBDDE27" w14:textId="77777777" w:rsidR="001E167D" w:rsidRPr="00B30F45" w:rsidRDefault="001E167D" w:rsidP="001E167D">
            <w:pPr>
              <w:spacing w:before="60" w:after="60"/>
              <w:jc w:val="center"/>
            </w:pPr>
          </w:p>
        </w:tc>
        <w:tc>
          <w:tcPr>
            <w:tcW w:w="3321" w:type="dxa"/>
            <w:shd w:val="clear" w:color="auto" w:fill="E7E6E6" w:themeFill="background2"/>
            <w:vAlign w:val="center"/>
          </w:tcPr>
          <w:p w14:paraId="7500475F" w14:textId="77777777" w:rsidR="001E167D" w:rsidRPr="00B30F45" w:rsidRDefault="001E167D" w:rsidP="001E167D">
            <w:pPr>
              <w:spacing w:before="60" w:after="60"/>
              <w:jc w:val="center"/>
            </w:pPr>
            <w:r w:rsidRPr="00B30F45">
              <w:t>(160msec, 8msec)</w:t>
            </w:r>
          </w:p>
        </w:tc>
        <w:tc>
          <w:tcPr>
            <w:tcW w:w="3321" w:type="dxa"/>
            <w:shd w:val="clear" w:color="auto" w:fill="E7E6E6" w:themeFill="background2"/>
            <w:vAlign w:val="center"/>
          </w:tcPr>
          <w:p w14:paraId="26BEF31C" w14:textId="77777777" w:rsidR="001E167D" w:rsidRPr="00B30F45" w:rsidRDefault="001E167D" w:rsidP="001E167D">
            <w:pPr>
              <w:spacing w:before="60" w:after="60"/>
              <w:jc w:val="center"/>
            </w:pPr>
            <w:r w:rsidRPr="00B30F45">
              <w:t>(320msec, 10msec)</w:t>
            </w:r>
          </w:p>
        </w:tc>
      </w:tr>
      <w:tr w:rsidR="001E167D" w:rsidRPr="00B30F45" w14:paraId="75689E26" w14:textId="77777777" w:rsidTr="001E167D">
        <w:tc>
          <w:tcPr>
            <w:tcW w:w="3320" w:type="dxa"/>
            <w:shd w:val="clear" w:color="auto" w:fill="F2F2F2" w:themeFill="background1" w:themeFillShade="F2"/>
            <w:vAlign w:val="center"/>
          </w:tcPr>
          <w:p w14:paraId="2968F6A0" w14:textId="77777777" w:rsidR="001E167D" w:rsidRPr="00B30F45" w:rsidRDefault="001E167D" w:rsidP="001E167D">
            <w:pPr>
              <w:spacing w:before="60" w:after="60"/>
              <w:jc w:val="center"/>
            </w:pPr>
            <w:r w:rsidRPr="00B30F45">
              <w:t>SSB-based (baseline)</w:t>
            </w:r>
          </w:p>
        </w:tc>
        <w:tc>
          <w:tcPr>
            <w:tcW w:w="3321" w:type="dxa"/>
            <w:vAlign w:val="center"/>
          </w:tcPr>
          <w:p w14:paraId="3ACA326A" w14:textId="77777777" w:rsidR="001E167D" w:rsidRPr="00B30F45" w:rsidRDefault="001E167D" w:rsidP="001E167D">
            <w:pPr>
              <w:spacing w:before="60" w:after="60"/>
              <w:jc w:val="center"/>
            </w:pPr>
            <w:r w:rsidRPr="00B30F45">
              <w:t>11.11</w:t>
            </w:r>
          </w:p>
        </w:tc>
        <w:tc>
          <w:tcPr>
            <w:tcW w:w="3321" w:type="dxa"/>
            <w:vAlign w:val="center"/>
          </w:tcPr>
          <w:p w14:paraId="79FCE1A0" w14:textId="77777777" w:rsidR="001E167D" w:rsidRPr="00B30F45" w:rsidRDefault="001E167D" w:rsidP="001E167D">
            <w:pPr>
              <w:spacing w:before="60" w:after="60"/>
              <w:jc w:val="center"/>
            </w:pPr>
            <w:r w:rsidRPr="00B30F45">
              <w:t>6.67</w:t>
            </w:r>
          </w:p>
        </w:tc>
      </w:tr>
      <w:tr w:rsidR="001E167D" w:rsidRPr="00B30F45" w14:paraId="2A7015D4" w14:textId="77777777" w:rsidTr="001E167D">
        <w:tc>
          <w:tcPr>
            <w:tcW w:w="3320" w:type="dxa"/>
            <w:shd w:val="clear" w:color="auto" w:fill="F2F2F2" w:themeFill="background1" w:themeFillShade="F2"/>
            <w:vAlign w:val="center"/>
          </w:tcPr>
          <w:p w14:paraId="49880EB7" w14:textId="77777777" w:rsidR="001E167D" w:rsidRPr="00B30F45" w:rsidRDefault="001E167D" w:rsidP="001E167D">
            <w:pPr>
              <w:spacing w:before="60" w:after="60"/>
              <w:jc w:val="center"/>
            </w:pPr>
            <w:r w:rsidRPr="00B30F45">
              <w:t>PWU window</w:t>
            </w:r>
          </w:p>
        </w:tc>
        <w:tc>
          <w:tcPr>
            <w:tcW w:w="3321" w:type="dxa"/>
            <w:vAlign w:val="center"/>
          </w:tcPr>
          <w:p w14:paraId="03A96684" w14:textId="77777777" w:rsidR="001E167D" w:rsidRDefault="001E167D" w:rsidP="001E167D">
            <w:pPr>
              <w:spacing w:before="60" w:after="0"/>
              <w:jc w:val="center"/>
            </w:pPr>
            <w:r w:rsidRPr="00B30F45">
              <w:t>9.38</w:t>
            </w:r>
          </w:p>
          <w:p w14:paraId="14CE75E0" w14:textId="77777777" w:rsidR="001E167D" w:rsidRPr="00B30F45" w:rsidRDefault="001E167D" w:rsidP="001E167D">
            <w:pPr>
              <w:spacing w:before="0" w:after="60"/>
              <w:jc w:val="center"/>
            </w:pPr>
            <w:r w:rsidRPr="00B30F45">
              <w:t>(15.6% reduction</w:t>
            </w:r>
            <w:r>
              <w:t xml:space="preserve"> from baseline</w:t>
            </w:r>
            <w:r w:rsidRPr="00B30F45">
              <w:t>)</w:t>
            </w:r>
          </w:p>
        </w:tc>
        <w:tc>
          <w:tcPr>
            <w:tcW w:w="3321" w:type="dxa"/>
            <w:vAlign w:val="center"/>
          </w:tcPr>
          <w:p w14:paraId="4F8CD463" w14:textId="77777777" w:rsidR="001E167D" w:rsidRDefault="001E167D" w:rsidP="001E167D">
            <w:pPr>
              <w:spacing w:before="60" w:after="0"/>
              <w:jc w:val="center"/>
            </w:pPr>
            <w:r w:rsidRPr="00B30F45">
              <w:t>5.81</w:t>
            </w:r>
          </w:p>
          <w:p w14:paraId="68BCB4C7" w14:textId="77777777" w:rsidR="001E167D" w:rsidRPr="00B30F45" w:rsidRDefault="001E167D" w:rsidP="001E167D">
            <w:pPr>
              <w:spacing w:before="0" w:after="60"/>
              <w:jc w:val="center"/>
            </w:pPr>
            <w:r w:rsidRPr="00B30F45">
              <w:t>(12.9% reduction</w:t>
            </w:r>
            <w:r>
              <w:t xml:space="preserve"> from baseline</w:t>
            </w:r>
            <w:r w:rsidRPr="00B30F45">
              <w:t>)</w:t>
            </w:r>
          </w:p>
        </w:tc>
      </w:tr>
    </w:tbl>
    <w:p w14:paraId="29023032" w14:textId="77777777" w:rsidR="001E167D" w:rsidRPr="00B30F45" w:rsidRDefault="001E167D" w:rsidP="001E167D"/>
    <w:p w14:paraId="53FFC142" w14:textId="77777777" w:rsidR="001E167D" w:rsidRPr="00075F9A" w:rsidRDefault="001E167D" w:rsidP="001E167D"/>
    <w:p w14:paraId="15A5EBAD" w14:textId="77777777" w:rsidR="001E167D" w:rsidRPr="00313428" w:rsidRDefault="001E167D" w:rsidP="001E167D">
      <w:pPr>
        <w:pStyle w:val="Heading2"/>
      </w:pPr>
      <w:bookmarkStart w:id="2" w:name="_Ref528960299"/>
      <w:r w:rsidRPr="00313428">
        <w:rPr>
          <w:lang w:val="en-US"/>
        </w:rPr>
        <w:t xml:space="preserve">Reducing number of </w:t>
      </w:r>
      <w:proofErr w:type="gramStart"/>
      <w:r w:rsidRPr="00313428">
        <w:rPr>
          <w:lang w:val="en-US"/>
        </w:rPr>
        <w:t>blind</w:t>
      </w:r>
      <w:proofErr w:type="gramEnd"/>
      <w:r w:rsidRPr="00313428">
        <w:rPr>
          <w:lang w:val="en-US"/>
        </w:rPr>
        <w:t xml:space="preserve"> decode candidates</w:t>
      </w:r>
      <w:bookmarkEnd w:id="2"/>
    </w:p>
    <w:p w14:paraId="194F1881" w14:textId="19FDDFC0" w:rsidR="001E167D" w:rsidRPr="00313428" w:rsidRDefault="001E167D" w:rsidP="001E167D">
      <w:r w:rsidRPr="00313428">
        <w:t xml:space="preserve">This section is to </w:t>
      </w:r>
      <w:r>
        <w:t xml:space="preserve">analyze </w:t>
      </w:r>
      <w:r w:rsidRPr="00313428">
        <w:t xml:space="preserve">the impact of the number of </w:t>
      </w:r>
      <w:proofErr w:type="gramStart"/>
      <w:r w:rsidRPr="00313428">
        <w:t>blind</w:t>
      </w:r>
      <w:proofErr w:type="gramEnd"/>
      <w:r w:rsidRPr="00313428">
        <w:t xml:space="preserve"> decode candidates to power consumption. The principle of reducing blind decode candidates is explained in Section </w:t>
      </w:r>
      <w:r w:rsidRPr="00313428">
        <w:fldChar w:fldCharType="begin"/>
      </w:r>
      <w:r w:rsidRPr="00313428">
        <w:instrText xml:space="preserve"> REF _Ref528788569 \r \h </w:instrText>
      </w:r>
      <w:r w:rsidRPr="00313428">
        <w:fldChar w:fldCharType="separate"/>
      </w:r>
      <w:r w:rsidR="000308EA">
        <w:t>4.3.1</w:t>
      </w:r>
      <w:r w:rsidRPr="00313428">
        <w:fldChar w:fldCharType="end"/>
      </w:r>
      <w:r w:rsidRPr="00313428">
        <w:t>.</w:t>
      </w:r>
    </w:p>
    <w:p w14:paraId="0A6BB960" w14:textId="77777777" w:rsidR="001E167D" w:rsidRPr="00B30F45" w:rsidRDefault="001E167D" w:rsidP="001E167D">
      <w:r w:rsidRPr="00075F9A">
        <w:t>Note that, throughout this section, PDCCH-only scenario</w:t>
      </w:r>
      <w:r w:rsidRPr="001959D9">
        <w:t xml:space="preserve"> </w:t>
      </w:r>
      <w:r w:rsidRPr="00B529D8">
        <w:t>(no data scheduling) is assumed. Acco</w:t>
      </w:r>
      <w:r w:rsidRPr="00CC50CB">
        <w:t>rding to the baseline power model</w:t>
      </w:r>
      <w:r w:rsidRPr="00B30F45">
        <w:t xml:space="preserve">s agreed in RAN1#94bis, assume that the relative power consumption of 100 units for ‘PDCCH-only’ state corresponds to either 25% or 50% of active portion (including OTA control symbol reception and PDCCH processing). Then the power consumption during the active portion is accordingly calculated (as in the table below), while the power consumption during microsleep is 45. </w:t>
      </w:r>
    </w:p>
    <w:tbl>
      <w:tblPr>
        <w:tblStyle w:val="TableGrid"/>
        <w:tblW w:w="0" w:type="auto"/>
        <w:tblLook w:val="04A0" w:firstRow="1" w:lastRow="0" w:firstColumn="1" w:lastColumn="0" w:noHBand="0" w:noVBand="1"/>
      </w:tblPr>
      <w:tblGrid>
        <w:gridCol w:w="3320"/>
        <w:gridCol w:w="3321"/>
        <w:gridCol w:w="3321"/>
      </w:tblGrid>
      <w:tr w:rsidR="001E167D" w:rsidRPr="00B30F45" w14:paraId="72A11968" w14:textId="77777777" w:rsidTr="001E167D">
        <w:tc>
          <w:tcPr>
            <w:tcW w:w="3320" w:type="dxa"/>
            <w:shd w:val="clear" w:color="auto" w:fill="E7E6E6" w:themeFill="background2"/>
            <w:vAlign w:val="center"/>
          </w:tcPr>
          <w:p w14:paraId="61B3474E" w14:textId="77777777" w:rsidR="001E167D" w:rsidRPr="00B30F45" w:rsidRDefault="001E167D" w:rsidP="001E167D">
            <w:pPr>
              <w:spacing w:before="60" w:after="60"/>
              <w:jc w:val="center"/>
              <w:rPr>
                <w:b/>
              </w:rPr>
            </w:pPr>
            <w:r w:rsidRPr="00B30F45">
              <w:rPr>
                <w:b/>
              </w:rPr>
              <w:t>Baseline</w:t>
            </w:r>
          </w:p>
        </w:tc>
        <w:tc>
          <w:tcPr>
            <w:tcW w:w="3321" w:type="dxa"/>
            <w:shd w:val="clear" w:color="auto" w:fill="E7E6E6" w:themeFill="background2"/>
            <w:vAlign w:val="center"/>
          </w:tcPr>
          <w:p w14:paraId="35C3545A" w14:textId="77777777" w:rsidR="001E167D" w:rsidRPr="00B30F45" w:rsidRDefault="001E167D" w:rsidP="001E167D">
            <w:pPr>
              <w:spacing w:before="60" w:after="60"/>
              <w:jc w:val="center"/>
            </w:pPr>
            <w:r w:rsidRPr="00B30F45">
              <w:t>Case 1</w:t>
            </w:r>
          </w:p>
        </w:tc>
        <w:tc>
          <w:tcPr>
            <w:tcW w:w="3321" w:type="dxa"/>
            <w:shd w:val="clear" w:color="auto" w:fill="E7E6E6" w:themeFill="background2"/>
            <w:vAlign w:val="center"/>
          </w:tcPr>
          <w:p w14:paraId="2187D272" w14:textId="77777777" w:rsidR="001E167D" w:rsidRPr="00B30F45" w:rsidRDefault="001E167D" w:rsidP="001E167D">
            <w:pPr>
              <w:spacing w:before="60" w:after="60"/>
              <w:jc w:val="center"/>
            </w:pPr>
            <w:r w:rsidRPr="00B30F45">
              <w:t>Case 2</w:t>
            </w:r>
          </w:p>
        </w:tc>
      </w:tr>
      <w:tr w:rsidR="001E167D" w:rsidRPr="00B30F45" w14:paraId="61DE11D4" w14:textId="77777777" w:rsidTr="001E167D">
        <w:tc>
          <w:tcPr>
            <w:tcW w:w="3320" w:type="dxa"/>
            <w:shd w:val="clear" w:color="auto" w:fill="F2F2F2" w:themeFill="background1" w:themeFillShade="F2"/>
            <w:vAlign w:val="center"/>
          </w:tcPr>
          <w:p w14:paraId="29589B40" w14:textId="77777777" w:rsidR="001E167D" w:rsidRPr="00B30F45" w:rsidRDefault="001E167D" w:rsidP="001E167D">
            <w:pPr>
              <w:spacing w:before="60" w:after="60"/>
              <w:jc w:val="center"/>
            </w:pPr>
            <w:r w:rsidRPr="00B30F45">
              <w:t>Active portion (</w:t>
            </w:r>
            <w:r w:rsidRPr="00B30F45">
              <w:rPr>
                <w:i/>
              </w:rPr>
              <w:t>T</w:t>
            </w:r>
            <w:r w:rsidRPr="00B30F45">
              <w:rPr>
                <w:vertAlign w:val="subscript"/>
              </w:rPr>
              <w:t>CCH</w:t>
            </w:r>
            <w:r w:rsidRPr="00B30F45">
              <w:t>/</w:t>
            </w:r>
            <w:proofErr w:type="spellStart"/>
            <w:r w:rsidRPr="00B30F45">
              <w:rPr>
                <w:i/>
              </w:rPr>
              <w:t>T</w:t>
            </w:r>
            <w:r w:rsidRPr="00B30F45">
              <w:rPr>
                <w:vertAlign w:val="subscript"/>
              </w:rPr>
              <w:t>slot</w:t>
            </w:r>
            <w:proofErr w:type="spellEnd"/>
            <w:r w:rsidRPr="00B30F45">
              <w:t>)</w:t>
            </w:r>
          </w:p>
        </w:tc>
        <w:tc>
          <w:tcPr>
            <w:tcW w:w="3321" w:type="dxa"/>
            <w:vAlign w:val="center"/>
          </w:tcPr>
          <w:p w14:paraId="4748B274" w14:textId="77777777" w:rsidR="001E167D" w:rsidRPr="00B30F45" w:rsidRDefault="001E167D" w:rsidP="001E167D">
            <w:pPr>
              <w:spacing w:before="60" w:after="60"/>
              <w:jc w:val="center"/>
            </w:pPr>
            <w:r w:rsidRPr="00B30F45">
              <w:t>25%</w:t>
            </w:r>
          </w:p>
        </w:tc>
        <w:tc>
          <w:tcPr>
            <w:tcW w:w="3321" w:type="dxa"/>
            <w:vAlign w:val="center"/>
          </w:tcPr>
          <w:p w14:paraId="4AF2DB90" w14:textId="77777777" w:rsidR="001E167D" w:rsidRPr="00B30F45" w:rsidRDefault="001E167D" w:rsidP="001E167D">
            <w:pPr>
              <w:spacing w:before="60" w:after="60"/>
              <w:jc w:val="center"/>
            </w:pPr>
            <w:r w:rsidRPr="00B30F45">
              <w:t>50%</w:t>
            </w:r>
          </w:p>
        </w:tc>
      </w:tr>
      <w:tr w:rsidR="001E167D" w:rsidRPr="00B30F45" w14:paraId="5D32DE61" w14:textId="77777777" w:rsidTr="001E167D">
        <w:tc>
          <w:tcPr>
            <w:tcW w:w="3320" w:type="dxa"/>
            <w:shd w:val="clear" w:color="auto" w:fill="F2F2F2" w:themeFill="background1" w:themeFillShade="F2"/>
            <w:vAlign w:val="center"/>
          </w:tcPr>
          <w:p w14:paraId="1F5EEF26" w14:textId="77777777" w:rsidR="001E167D" w:rsidRPr="00B30F45" w:rsidRDefault="001E167D" w:rsidP="001E167D">
            <w:pPr>
              <w:spacing w:before="60" w:after="60"/>
              <w:jc w:val="center"/>
            </w:pPr>
            <w:r w:rsidRPr="00B30F45">
              <w:t>Active power (units)</w:t>
            </w:r>
          </w:p>
        </w:tc>
        <w:tc>
          <w:tcPr>
            <w:tcW w:w="3321" w:type="dxa"/>
            <w:vAlign w:val="center"/>
          </w:tcPr>
          <w:p w14:paraId="18094552" w14:textId="77777777" w:rsidR="001E167D" w:rsidRPr="00B30F45" w:rsidRDefault="001E167D" w:rsidP="001E167D">
            <w:pPr>
              <w:spacing w:before="60" w:after="60"/>
              <w:jc w:val="center"/>
            </w:pPr>
            <w:r w:rsidRPr="00B30F45">
              <w:t>265</w:t>
            </w:r>
          </w:p>
        </w:tc>
        <w:tc>
          <w:tcPr>
            <w:tcW w:w="3321" w:type="dxa"/>
            <w:vAlign w:val="center"/>
          </w:tcPr>
          <w:p w14:paraId="36B51D54" w14:textId="77777777" w:rsidR="001E167D" w:rsidRPr="00B30F45" w:rsidRDefault="001E167D" w:rsidP="001E167D">
            <w:pPr>
              <w:spacing w:before="60" w:after="60"/>
              <w:jc w:val="center"/>
            </w:pPr>
            <w:r w:rsidRPr="00B30F45">
              <w:t>155</w:t>
            </w:r>
          </w:p>
        </w:tc>
      </w:tr>
      <w:tr w:rsidR="001E167D" w:rsidRPr="00B30F45" w14:paraId="47F6A227" w14:textId="77777777" w:rsidTr="001E167D">
        <w:tc>
          <w:tcPr>
            <w:tcW w:w="3320" w:type="dxa"/>
            <w:shd w:val="clear" w:color="auto" w:fill="F2F2F2" w:themeFill="background1" w:themeFillShade="F2"/>
            <w:vAlign w:val="center"/>
          </w:tcPr>
          <w:p w14:paraId="038A184B" w14:textId="77777777" w:rsidR="001E167D" w:rsidRPr="00B30F45" w:rsidRDefault="001E167D" w:rsidP="001E167D">
            <w:pPr>
              <w:spacing w:before="60" w:after="60"/>
              <w:jc w:val="center"/>
            </w:pPr>
            <w:r w:rsidRPr="00B30F45">
              <w:t>Microsleep power (units)</w:t>
            </w:r>
          </w:p>
        </w:tc>
        <w:tc>
          <w:tcPr>
            <w:tcW w:w="3321" w:type="dxa"/>
            <w:vAlign w:val="center"/>
          </w:tcPr>
          <w:p w14:paraId="63D29BAF" w14:textId="77777777" w:rsidR="001E167D" w:rsidRPr="00B30F45" w:rsidRDefault="001E167D" w:rsidP="001E167D">
            <w:pPr>
              <w:spacing w:before="60" w:after="60"/>
              <w:jc w:val="center"/>
            </w:pPr>
            <w:r w:rsidRPr="00B30F45">
              <w:t>45</w:t>
            </w:r>
          </w:p>
        </w:tc>
        <w:tc>
          <w:tcPr>
            <w:tcW w:w="3321" w:type="dxa"/>
            <w:vAlign w:val="center"/>
          </w:tcPr>
          <w:p w14:paraId="21AB6962" w14:textId="77777777" w:rsidR="001E167D" w:rsidRPr="00B30F45" w:rsidRDefault="001E167D" w:rsidP="001E167D">
            <w:pPr>
              <w:spacing w:before="60" w:after="60"/>
              <w:jc w:val="center"/>
            </w:pPr>
            <w:r w:rsidRPr="00B30F45">
              <w:t>45</w:t>
            </w:r>
          </w:p>
        </w:tc>
      </w:tr>
      <w:tr w:rsidR="001E167D" w:rsidRPr="00B30F45" w14:paraId="007E3771" w14:textId="77777777" w:rsidTr="001E167D">
        <w:tc>
          <w:tcPr>
            <w:tcW w:w="3320" w:type="dxa"/>
            <w:shd w:val="clear" w:color="auto" w:fill="F2F2F2" w:themeFill="background1" w:themeFillShade="F2"/>
            <w:vAlign w:val="center"/>
          </w:tcPr>
          <w:p w14:paraId="5BB78BEE" w14:textId="77777777" w:rsidR="001E167D" w:rsidRPr="00B30F45" w:rsidRDefault="001E167D" w:rsidP="001E167D">
            <w:pPr>
              <w:spacing w:before="60" w:after="60"/>
              <w:jc w:val="center"/>
            </w:pPr>
            <w:r w:rsidRPr="00B30F45">
              <w:t>Slot-average power (units)</w:t>
            </w:r>
          </w:p>
        </w:tc>
        <w:tc>
          <w:tcPr>
            <w:tcW w:w="3321" w:type="dxa"/>
            <w:vAlign w:val="center"/>
          </w:tcPr>
          <w:p w14:paraId="2B801A88" w14:textId="77777777" w:rsidR="001E167D" w:rsidRPr="00B30F45" w:rsidRDefault="001E167D" w:rsidP="001E167D">
            <w:pPr>
              <w:spacing w:before="60" w:after="60"/>
              <w:jc w:val="center"/>
            </w:pPr>
            <m:oMathPara>
              <m:oMath>
                <m:r>
                  <w:rPr>
                    <w:rFonts w:ascii="Cambria Math" w:hAnsi="Cambria Math"/>
                  </w:rPr>
                  <m:t>0.25×265+0.75×45=100</m:t>
                </m:r>
              </m:oMath>
            </m:oMathPara>
          </w:p>
        </w:tc>
        <w:tc>
          <w:tcPr>
            <w:tcW w:w="3321" w:type="dxa"/>
            <w:vAlign w:val="center"/>
          </w:tcPr>
          <w:p w14:paraId="6C868A8D" w14:textId="77777777" w:rsidR="001E167D" w:rsidRPr="00B30F45" w:rsidRDefault="001E167D" w:rsidP="001E167D">
            <w:pPr>
              <w:spacing w:before="60" w:after="60"/>
              <w:jc w:val="center"/>
            </w:pPr>
            <m:oMathPara>
              <m:oMath>
                <m:r>
                  <w:rPr>
                    <w:rFonts w:ascii="Cambria Math" w:hAnsi="Cambria Math"/>
                  </w:rPr>
                  <m:t>0.5×155+0.5×45=100</m:t>
                </m:r>
              </m:oMath>
            </m:oMathPara>
          </w:p>
        </w:tc>
      </w:tr>
    </w:tbl>
    <w:p w14:paraId="0521930A" w14:textId="77777777" w:rsidR="001E167D" w:rsidRPr="00B30F45" w:rsidRDefault="001E167D" w:rsidP="001E167D">
      <w:pPr>
        <w:spacing w:before="120"/>
      </w:pPr>
      <w:r w:rsidRPr="00B30F45">
        <w:t>It is evident in the processing timeline that certain components are fixed even if the number of BD is reduced. For example, for 2 control symbols, 14.3% of the slot is due to control symbol OTA time and this is fixed. For the components that scale with reduced number of BD, let’s assume that those components make up for about 50% of the processing timeline (not including control symbol OTA time), and we can cut down BD by half. Overall, for Case 1, the active portion reduces by 2.7% of a slot. For Case 2, the active portion reduces by roughly 8.9% of a slot. The power numbers are shown below:</w:t>
      </w:r>
    </w:p>
    <w:tbl>
      <w:tblPr>
        <w:tblStyle w:val="TableGrid"/>
        <w:tblW w:w="0" w:type="auto"/>
        <w:tblLook w:val="04A0" w:firstRow="1" w:lastRow="0" w:firstColumn="1" w:lastColumn="0" w:noHBand="0" w:noVBand="1"/>
      </w:tblPr>
      <w:tblGrid>
        <w:gridCol w:w="3320"/>
        <w:gridCol w:w="3321"/>
        <w:gridCol w:w="3321"/>
      </w:tblGrid>
      <w:tr w:rsidR="001E167D" w:rsidRPr="00B30F45" w14:paraId="6BE950AE" w14:textId="77777777" w:rsidTr="001E167D">
        <w:tc>
          <w:tcPr>
            <w:tcW w:w="3320" w:type="dxa"/>
            <w:shd w:val="clear" w:color="auto" w:fill="E7E6E6" w:themeFill="background2"/>
            <w:vAlign w:val="center"/>
          </w:tcPr>
          <w:p w14:paraId="7412A7D2" w14:textId="77777777" w:rsidR="001E167D" w:rsidRPr="00B30F45" w:rsidRDefault="001E167D" w:rsidP="001E167D">
            <w:pPr>
              <w:spacing w:before="60" w:after="60"/>
              <w:jc w:val="center"/>
              <w:rPr>
                <w:b/>
              </w:rPr>
            </w:pPr>
            <w:r w:rsidRPr="00B30F45">
              <w:rPr>
                <w:b/>
              </w:rPr>
              <w:lastRenderedPageBreak/>
              <w:t>BD reduction</w:t>
            </w:r>
          </w:p>
        </w:tc>
        <w:tc>
          <w:tcPr>
            <w:tcW w:w="3321" w:type="dxa"/>
            <w:shd w:val="clear" w:color="auto" w:fill="E7E6E6" w:themeFill="background2"/>
            <w:vAlign w:val="center"/>
          </w:tcPr>
          <w:p w14:paraId="0ABD09AD" w14:textId="77777777" w:rsidR="001E167D" w:rsidRPr="00B30F45" w:rsidRDefault="001E167D" w:rsidP="001E167D">
            <w:pPr>
              <w:spacing w:before="60" w:after="60"/>
              <w:jc w:val="center"/>
            </w:pPr>
            <w:r w:rsidRPr="00B30F45">
              <w:t>Case 1</w:t>
            </w:r>
          </w:p>
        </w:tc>
        <w:tc>
          <w:tcPr>
            <w:tcW w:w="3321" w:type="dxa"/>
            <w:shd w:val="clear" w:color="auto" w:fill="E7E6E6" w:themeFill="background2"/>
            <w:vAlign w:val="center"/>
          </w:tcPr>
          <w:p w14:paraId="1128F91C" w14:textId="77777777" w:rsidR="001E167D" w:rsidRPr="00B30F45" w:rsidRDefault="001E167D" w:rsidP="001E167D">
            <w:pPr>
              <w:spacing w:before="60" w:after="60"/>
              <w:jc w:val="center"/>
            </w:pPr>
            <w:r w:rsidRPr="00B30F45">
              <w:t>Case 2</w:t>
            </w:r>
          </w:p>
        </w:tc>
      </w:tr>
      <w:tr w:rsidR="001E167D" w:rsidRPr="00B30F45" w14:paraId="51C97FFB" w14:textId="77777777" w:rsidTr="001E167D">
        <w:tc>
          <w:tcPr>
            <w:tcW w:w="3320" w:type="dxa"/>
            <w:shd w:val="clear" w:color="auto" w:fill="F2F2F2" w:themeFill="background1" w:themeFillShade="F2"/>
            <w:vAlign w:val="center"/>
          </w:tcPr>
          <w:p w14:paraId="70C9152D" w14:textId="77777777" w:rsidR="001E167D" w:rsidRPr="00B30F45" w:rsidRDefault="001E167D" w:rsidP="001E167D">
            <w:pPr>
              <w:spacing w:before="60" w:after="60"/>
              <w:jc w:val="center"/>
            </w:pPr>
            <w:r w:rsidRPr="00B30F45">
              <w:t>Active portion (</w:t>
            </w:r>
            <w:r w:rsidRPr="00B30F45">
              <w:rPr>
                <w:i/>
              </w:rPr>
              <w:t>T</w:t>
            </w:r>
            <w:r w:rsidRPr="00B30F45">
              <w:rPr>
                <w:vertAlign w:val="subscript"/>
              </w:rPr>
              <w:t>CCH</w:t>
            </w:r>
            <w:r w:rsidRPr="00B30F45">
              <w:t>/</w:t>
            </w:r>
            <w:proofErr w:type="spellStart"/>
            <w:r w:rsidRPr="00B30F45">
              <w:rPr>
                <w:i/>
              </w:rPr>
              <w:t>T</w:t>
            </w:r>
            <w:r w:rsidRPr="00B30F45">
              <w:rPr>
                <w:vertAlign w:val="subscript"/>
              </w:rPr>
              <w:t>slot</w:t>
            </w:r>
            <w:proofErr w:type="spellEnd"/>
            <w:r w:rsidRPr="00B30F45">
              <w:t>)</w:t>
            </w:r>
          </w:p>
        </w:tc>
        <w:tc>
          <w:tcPr>
            <w:tcW w:w="3321" w:type="dxa"/>
            <w:vAlign w:val="center"/>
          </w:tcPr>
          <w:p w14:paraId="6D3E43D3" w14:textId="77777777" w:rsidR="001E167D" w:rsidRPr="00B30F45" w:rsidRDefault="001E167D" w:rsidP="001E167D">
            <w:pPr>
              <w:spacing w:before="60" w:after="60"/>
              <w:jc w:val="center"/>
            </w:pPr>
            <m:oMathPara>
              <m:oMath>
                <m:r>
                  <w:rPr>
                    <w:rFonts w:ascii="Cambria Math" w:hAnsi="Cambria Math"/>
                  </w:rPr>
                  <m:t>25%-2.7%=22%</m:t>
                </m:r>
              </m:oMath>
            </m:oMathPara>
          </w:p>
        </w:tc>
        <w:tc>
          <w:tcPr>
            <w:tcW w:w="3321" w:type="dxa"/>
            <w:vAlign w:val="center"/>
          </w:tcPr>
          <w:p w14:paraId="08BCE5D3" w14:textId="77777777" w:rsidR="001E167D" w:rsidRPr="00B30F45" w:rsidRDefault="001E167D" w:rsidP="001E167D">
            <w:pPr>
              <w:spacing w:before="60" w:after="60"/>
              <w:jc w:val="center"/>
            </w:pPr>
            <m:oMathPara>
              <m:oMath>
                <m:r>
                  <w:rPr>
                    <w:rFonts w:ascii="Cambria Math" w:hAnsi="Cambria Math"/>
                  </w:rPr>
                  <m:t>50%-8.9%=41%</m:t>
                </m:r>
              </m:oMath>
            </m:oMathPara>
          </w:p>
        </w:tc>
      </w:tr>
      <w:tr w:rsidR="001E167D" w:rsidRPr="00B30F45" w14:paraId="6FD74E24" w14:textId="77777777" w:rsidTr="001E167D">
        <w:tc>
          <w:tcPr>
            <w:tcW w:w="3320" w:type="dxa"/>
            <w:shd w:val="clear" w:color="auto" w:fill="F2F2F2" w:themeFill="background1" w:themeFillShade="F2"/>
            <w:vAlign w:val="center"/>
          </w:tcPr>
          <w:p w14:paraId="3A3FA018" w14:textId="77777777" w:rsidR="001E167D" w:rsidRPr="00B30F45" w:rsidRDefault="001E167D" w:rsidP="001E167D">
            <w:pPr>
              <w:spacing w:before="60" w:after="60"/>
              <w:jc w:val="center"/>
            </w:pPr>
            <w:r w:rsidRPr="00B30F45">
              <w:t>Slot-average power (units)</w:t>
            </w:r>
          </w:p>
        </w:tc>
        <w:tc>
          <w:tcPr>
            <w:tcW w:w="3321" w:type="dxa"/>
            <w:vAlign w:val="center"/>
          </w:tcPr>
          <w:p w14:paraId="35ED7F61" w14:textId="77777777" w:rsidR="001E167D" w:rsidRPr="00B30F45" w:rsidRDefault="001E167D" w:rsidP="001E167D">
            <w:pPr>
              <w:spacing w:before="60" w:after="60"/>
              <w:jc w:val="center"/>
            </w:pPr>
            <m:oMathPara>
              <m:oMath>
                <m:r>
                  <w:rPr>
                    <w:rFonts w:ascii="Cambria Math" w:hAnsi="Cambria Math"/>
                  </w:rPr>
                  <m:t>0.22×265+0.78×45=93.4</m:t>
                </m:r>
              </m:oMath>
            </m:oMathPara>
          </w:p>
        </w:tc>
        <w:tc>
          <w:tcPr>
            <w:tcW w:w="3321" w:type="dxa"/>
            <w:vAlign w:val="center"/>
          </w:tcPr>
          <w:p w14:paraId="733C6ABA" w14:textId="77777777" w:rsidR="001E167D" w:rsidRPr="00B30F45" w:rsidRDefault="001E167D" w:rsidP="001E167D">
            <w:pPr>
              <w:spacing w:before="60" w:after="60"/>
              <w:jc w:val="center"/>
            </w:pPr>
            <m:oMathPara>
              <m:oMath>
                <m:r>
                  <w:rPr>
                    <w:rFonts w:ascii="Cambria Math" w:hAnsi="Cambria Math"/>
                  </w:rPr>
                  <m:t>0.41×155+0.59×45=90.1</m:t>
                </m:r>
              </m:oMath>
            </m:oMathPara>
          </w:p>
        </w:tc>
      </w:tr>
      <w:tr w:rsidR="001E167D" w:rsidRPr="00B30F45" w14:paraId="6C381AC3" w14:textId="77777777" w:rsidTr="001E167D">
        <w:tc>
          <w:tcPr>
            <w:tcW w:w="3320" w:type="dxa"/>
            <w:shd w:val="clear" w:color="auto" w:fill="F2F2F2" w:themeFill="background1" w:themeFillShade="F2"/>
            <w:vAlign w:val="center"/>
          </w:tcPr>
          <w:p w14:paraId="31DD9C90" w14:textId="77777777" w:rsidR="001E167D" w:rsidRPr="00B30F45" w:rsidRDefault="001E167D" w:rsidP="001E167D">
            <w:pPr>
              <w:spacing w:before="60" w:after="60"/>
              <w:jc w:val="center"/>
            </w:pPr>
            <w:r w:rsidRPr="00B30F45">
              <w:t>Saving over baseline</w:t>
            </w:r>
          </w:p>
        </w:tc>
        <w:tc>
          <w:tcPr>
            <w:tcW w:w="3321" w:type="dxa"/>
            <w:vAlign w:val="center"/>
          </w:tcPr>
          <w:p w14:paraId="1DCBFFEE" w14:textId="77777777" w:rsidR="001E167D" w:rsidRPr="00B30F45" w:rsidRDefault="001E167D" w:rsidP="001E167D">
            <w:pPr>
              <w:spacing w:before="60" w:after="60"/>
              <w:jc w:val="center"/>
            </w:pPr>
            <w:r w:rsidRPr="00B30F45">
              <w:t>6.6%</w:t>
            </w:r>
          </w:p>
        </w:tc>
        <w:tc>
          <w:tcPr>
            <w:tcW w:w="3321" w:type="dxa"/>
            <w:vAlign w:val="center"/>
          </w:tcPr>
          <w:p w14:paraId="3626091B" w14:textId="77777777" w:rsidR="001E167D" w:rsidRPr="00B30F45" w:rsidRDefault="001E167D" w:rsidP="001E167D">
            <w:pPr>
              <w:spacing w:before="60" w:after="60"/>
              <w:jc w:val="center"/>
            </w:pPr>
            <w:r w:rsidRPr="00B30F45">
              <w:t>9.9%</w:t>
            </w:r>
          </w:p>
        </w:tc>
      </w:tr>
    </w:tbl>
    <w:p w14:paraId="3F678F65" w14:textId="77777777" w:rsidR="001E167D" w:rsidRPr="00B30F45" w:rsidRDefault="001E167D" w:rsidP="001E167D">
      <w:pPr>
        <w:spacing w:before="120"/>
      </w:pPr>
      <w:r w:rsidRPr="00B30F45">
        <w:t xml:space="preserve">The above example clearly shows the principle of diminishing returns. There is not much power saving gain if decent amount of microsleep can already be achieved, as shown in Case 1. In general, the smaller </w:t>
      </w:r>
      <w:r w:rsidRPr="00B30F45">
        <w:rPr>
          <w:i/>
        </w:rPr>
        <w:t>T</w:t>
      </w:r>
      <w:r w:rsidRPr="00B30F45">
        <w:rPr>
          <w:vertAlign w:val="subscript"/>
        </w:rPr>
        <w:t>CCH</w:t>
      </w:r>
      <w:r w:rsidRPr="00B30F45">
        <w:t>/</w:t>
      </w:r>
      <w:proofErr w:type="spellStart"/>
      <w:r w:rsidRPr="00B30F45">
        <w:rPr>
          <w:i/>
        </w:rPr>
        <w:t>T</w:t>
      </w:r>
      <w:r w:rsidRPr="00B30F45">
        <w:rPr>
          <w:vertAlign w:val="subscript"/>
        </w:rPr>
        <w:t>slot</w:t>
      </w:r>
      <w:proofErr w:type="spellEnd"/>
      <w:r w:rsidRPr="00B30F45">
        <w:t xml:space="preserve"> (e.g., typical for FR1) is, the smaller power saving gain is achieved. Considering all the signaling and procedural overheads, the overall benefit may further decrease.</w:t>
      </w:r>
    </w:p>
    <w:p w14:paraId="02F4E68B" w14:textId="77777777" w:rsidR="001E167D" w:rsidRPr="00B30F45" w:rsidRDefault="001E167D" w:rsidP="001E167D">
      <w:pPr>
        <w:spacing w:before="120"/>
      </w:pPr>
      <w:r w:rsidRPr="00B30F45">
        <w:t>As a reference for comparison, the power saving gain of cross-slot scheduling can be also evaluated. Note that the power saving gain of cross-slot scheduling corresponds to the maximum achievable gain in PDCCH timeline adaptation. Assuming 2 control symbols, we have the following numbers:</w:t>
      </w:r>
    </w:p>
    <w:tbl>
      <w:tblPr>
        <w:tblStyle w:val="TableGrid"/>
        <w:tblW w:w="0" w:type="auto"/>
        <w:tblLook w:val="04A0" w:firstRow="1" w:lastRow="0" w:firstColumn="1" w:lastColumn="0" w:noHBand="0" w:noVBand="1"/>
      </w:tblPr>
      <w:tblGrid>
        <w:gridCol w:w="3320"/>
        <w:gridCol w:w="3321"/>
        <w:gridCol w:w="3321"/>
      </w:tblGrid>
      <w:tr w:rsidR="001E167D" w:rsidRPr="00B30F45" w14:paraId="73B8BCC5" w14:textId="77777777" w:rsidTr="001E167D">
        <w:tc>
          <w:tcPr>
            <w:tcW w:w="3320" w:type="dxa"/>
            <w:shd w:val="clear" w:color="auto" w:fill="E7E6E6" w:themeFill="background2"/>
            <w:vAlign w:val="center"/>
          </w:tcPr>
          <w:p w14:paraId="083D159A" w14:textId="77777777" w:rsidR="001E167D" w:rsidRPr="00B30F45" w:rsidRDefault="001E167D" w:rsidP="001E167D">
            <w:pPr>
              <w:spacing w:before="60" w:after="60"/>
              <w:jc w:val="center"/>
              <w:rPr>
                <w:b/>
              </w:rPr>
            </w:pPr>
            <w:r w:rsidRPr="00B30F45">
              <w:rPr>
                <w:b/>
              </w:rPr>
              <w:t>Cross-slot scheduling</w:t>
            </w:r>
          </w:p>
        </w:tc>
        <w:tc>
          <w:tcPr>
            <w:tcW w:w="3321" w:type="dxa"/>
            <w:shd w:val="clear" w:color="auto" w:fill="E7E6E6" w:themeFill="background2"/>
            <w:vAlign w:val="center"/>
          </w:tcPr>
          <w:p w14:paraId="2A7263C8" w14:textId="77777777" w:rsidR="001E167D" w:rsidRPr="00B30F45" w:rsidRDefault="001E167D" w:rsidP="001E167D">
            <w:pPr>
              <w:spacing w:before="60" w:after="60"/>
              <w:jc w:val="center"/>
            </w:pPr>
            <w:r w:rsidRPr="00B30F45">
              <w:t>Case 1</w:t>
            </w:r>
          </w:p>
        </w:tc>
        <w:tc>
          <w:tcPr>
            <w:tcW w:w="3321" w:type="dxa"/>
            <w:shd w:val="clear" w:color="auto" w:fill="E7E6E6" w:themeFill="background2"/>
            <w:vAlign w:val="center"/>
          </w:tcPr>
          <w:p w14:paraId="016AA7EC" w14:textId="77777777" w:rsidR="001E167D" w:rsidRPr="00B30F45" w:rsidRDefault="001E167D" w:rsidP="001E167D">
            <w:pPr>
              <w:spacing w:before="60" w:after="60"/>
              <w:jc w:val="center"/>
            </w:pPr>
            <w:r w:rsidRPr="00B30F45">
              <w:t>Case 2</w:t>
            </w:r>
          </w:p>
        </w:tc>
      </w:tr>
      <w:tr w:rsidR="001E167D" w:rsidRPr="00B30F45" w14:paraId="6ECD8E31" w14:textId="77777777" w:rsidTr="001E167D">
        <w:tc>
          <w:tcPr>
            <w:tcW w:w="3320" w:type="dxa"/>
            <w:shd w:val="clear" w:color="auto" w:fill="F2F2F2" w:themeFill="background1" w:themeFillShade="F2"/>
            <w:vAlign w:val="center"/>
          </w:tcPr>
          <w:p w14:paraId="112EC453" w14:textId="77777777" w:rsidR="001E167D" w:rsidRPr="00B30F45" w:rsidRDefault="001E167D" w:rsidP="001E167D">
            <w:pPr>
              <w:spacing w:before="60" w:after="60"/>
              <w:jc w:val="center"/>
            </w:pPr>
            <w:r w:rsidRPr="00B30F45">
              <w:t>Microsleep portion</w:t>
            </w:r>
          </w:p>
        </w:tc>
        <w:tc>
          <w:tcPr>
            <w:tcW w:w="6642" w:type="dxa"/>
            <w:gridSpan w:val="2"/>
            <w:vAlign w:val="center"/>
          </w:tcPr>
          <w:p w14:paraId="4A2E5707" w14:textId="77777777" w:rsidR="001E167D" w:rsidRPr="001959D9" w:rsidRDefault="001E167D" w:rsidP="001E167D">
            <w:pPr>
              <w:spacing w:before="60" w:after="60"/>
              <w:jc w:val="center"/>
            </w:pPr>
            <m:oMathPara>
              <m:oMath>
                <m:r>
                  <w:rPr>
                    <w:rFonts w:ascii="Cambria Math" w:hAnsi="Cambria Math"/>
                  </w:rPr>
                  <m:t>1-</m:t>
                </m:r>
                <m:f>
                  <m:fPr>
                    <m:ctrlPr>
                      <w:rPr>
                        <w:rFonts w:ascii="Cambria Math" w:hAnsi="Cambria Math"/>
                        <w:i/>
                      </w:rPr>
                    </m:ctrlPr>
                  </m:fPr>
                  <m:num>
                    <m:r>
                      <w:rPr>
                        <w:rFonts w:ascii="Cambria Math" w:hAnsi="Cambria Math"/>
                      </w:rPr>
                      <m:t>2</m:t>
                    </m:r>
                  </m:num>
                  <m:den>
                    <m:r>
                      <w:rPr>
                        <w:rFonts w:ascii="Cambria Math" w:hAnsi="Cambria Math"/>
                      </w:rPr>
                      <m:t>14</m:t>
                    </m:r>
                  </m:den>
                </m:f>
                <m:r>
                  <w:rPr>
                    <w:rFonts w:ascii="Cambria Math" w:hAnsi="Cambria Math"/>
                  </w:rPr>
                  <m:t>=85.7%</m:t>
                </m:r>
              </m:oMath>
            </m:oMathPara>
          </w:p>
        </w:tc>
      </w:tr>
      <w:tr w:rsidR="001E167D" w:rsidRPr="00B30F45" w14:paraId="2E1FA3B2" w14:textId="77777777" w:rsidTr="001E167D">
        <w:tc>
          <w:tcPr>
            <w:tcW w:w="3320" w:type="dxa"/>
            <w:shd w:val="clear" w:color="auto" w:fill="F2F2F2" w:themeFill="background1" w:themeFillShade="F2"/>
            <w:vAlign w:val="center"/>
          </w:tcPr>
          <w:p w14:paraId="5ED4E828" w14:textId="77777777" w:rsidR="001E167D" w:rsidRPr="00B30F45" w:rsidRDefault="001E167D" w:rsidP="001E167D">
            <w:pPr>
              <w:spacing w:before="60" w:after="60"/>
              <w:jc w:val="center"/>
            </w:pPr>
            <w:r w:rsidRPr="00B30F45">
              <w:t>Slot-average power (units)</w:t>
            </w:r>
          </w:p>
        </w:tc>
        <w:tc>
          <w:tcPr>
            <w:tcW w:w="3321" w:type="dxa"/>
            <w:vAlign w:val="center"/>
          </w:tcPr>
          <w:p w14:paraId="28DB3833" w14:textId="77777777" w:rsidR="001E167D" w:rsidRPr="00B30F45" w:rsidRDefault="001E167D" w:rsidP="001E167D">
            <w:pPr>
              <w:spacing w:before="60" w:after="60"/>
              <w:jc w:val="center"/>
            </w:pPr>
            <m:oMathPara>
              <m:oMath>
                <m:r>
                  <w:rPr>
                    <w:rFonts w:ascii="Cambria Math" w:hAnsi="Cambria Math"/>
                  </w:rPr>
                  <m:t>0.143×265+0.857×45=76.5</m:t>
                </m:r>
              </m:oMath>
            </m:oMathPara>
          </w:p>
        </w:tc>
        <w:tc>
          <w:tcPr>
            <w:tcW w:w="3321" w:type="dxa"/>
            <w:vAlign w:val="center"/>
          </w:tcPr>
          <w:p w14:paraId="7D07C50E" w14:textId="77777777" w:rsidR="001E167D" w:rsidRPr="00B30F45" w:rsidRDefault="001E167D" w:rsidP="001E167D">
            <w:pPr>
              <w:spacing w:before="60" w:after="60"/>
              <w:jc w:val="center"/>
            </w:pPr>
            <m:oMathPara>
              <m:oMath>
                <m:r>
                  <m:rPr>
                    <m:sty m:val="p"/>
                  </m:rPr>
                  <w:rPr>
                    <w:rFonts w:ascii="Cambria Math" w:hAnsi="Cambria Math"/>
                  </w:rPr>
                  <m:t>0.143×155+0.857×45=60.7</m:t>
                </m:r>
              </m:oMath>
            </m:oMathPara>
          </w:p>
        </w:tc>
      </w:tr>
      <w:tr w:rsidR="001E167D" w:rsidRPr="00B30F45" w14:paraId="1FF462D8" w14:textId="77777777" w:rsidTr="001E167D">
        <w:tc>
          <w:tcPr>
            <w:tcW w:w="3320" w:type="dxa"/>
            <w:shd w:val="clear" w:color="auto" w:fill="F2F2F2" w:themeFill="background1" w:themeFillShade="F2"/>
            <w:vAlign w:val="center"/>
          </w:tcPr>
          <w:p w14:paraId="0ED7B603" w14:textId="77777777" w:rsidR="001E167D" w:rsidRPr="00B30F45" w:rsidRDefault="001E167D" w:rsidP="001E167D">
            <w:pPr>
              <w:spacing w:before="60" w:after="60"/>
              <w:jc w:val="center"/>
            </w:pPr>
            <w:r w:rsidRPr="00B30F45">
              <w:t>Saving over baseline</w:t>
            </w:r>
          </w:p>
        </w:tc>
        <w:tc>
          <w:tcPr>
            <w:tcW w:w="3321" w:type="dxa"/>
            <w:vAlign w:val="center"/>
          </w:tcPr>
          <w:p w14:paraId="046E5C79" w14:textId="77777777" w:rsidR="001E167D" w:rsidRPr="00B30F45" w:rsidRDefault="001E167D" w:rsidP="001E167D">
            <w:pPr>
              <w:spacing w:before="60" w:after="60"/>
              <w:jc w:val="center"/>
            </w:pPr>
            <w:r w:rsidRPr="00B30F45">
              <w:t>23.5%</w:t>
            </w:r>
          </w:p>
        </w:tc>
        <w:tc>
          <w:tcPr>
            <w:tcW w:w="3321" w:type="dxa"/>
            <w:vAlign w:val="center"/>
          </w:tcPr>
          <w:p w14:paraId="18DE3718" w14:textId="77777777" w:rsidR="001E167D" w:rsidRPr="00B30F45" w:rsidRDefault="001E167D" w:rsidP="001E167D">
            <w:pPr>
              <w:spacing w:before="60" w:after="60"/>
              <w:jc w:val="center"/>
            </w:pPr>
            <w:r w:rsidRPr="00B30F45">
              <w:t>39.3%</w:t>
            </w:r>
          </w:p>
        </w:tc>
      </w:tr>
    </w:tbl>
    <w:p w14:paraId="7D80CB1C" w14:textId="77777777" w:rsidR="001E167D" w:rsidRPr="00313428" w:rsidRDefault="001E167D" w:rsidP="001E167D">
      <w:pPr>
        <w:spacing w:before="120"/>
      </w:pPr>
      <w:r w:rsidRPr="00313428">
        <w:t>Note that, in RAN1#94bis, the agreed power model assumes 30% power reduction by cross-slot scheduling, which is well-aligned with Case 1 in the above table. This justifies the assumption on 25% active portion in Case 1.</w:t>
      </w:r>
    </w:p>
    <w:p w14:paraId="50FCFEC9" w14:textId="77777777" w:rsidR="001E167D" w:rsidRPr="00075F9A" w:rsidRDefault="001E167D" w:rsidP="001E167D"/>
    <w:p w14:paraId="14C74A8D" w14:textId="77777777" w:rsidR="001E167D" w:rsidRPr="00313428" w:rsidRDefault="001E167D" w:rsidP="001E167D">
      <w:pPr>
        <w:pStyle w:val="Heading2"/>
      </w:pPr>
      <w:bookmarkStart w:id="3" w:name="_Ref528960346"/>
      <w:r w:rsidRPr="00313428">
        <w:rPr>
          <w:lang w:val="en-US"/>
        </w:rPr>
        <w:t>PDCCH occasion skipping</w:t>
      </w:r>
      <w:bookmarkEnd w:id="3"/>
    </w:p>
    <w:p w14:paraId="3C83BB6B" w14:textId="5838ED0F" w:rsidR="001E167D" w:rsidRPr="00313428" w:rsidRDefault="001E167D" w:rsidP="001E167D">
      <w:r w:rsidRPr="00313428">
        <w:t xml:space="preserve">This section provides system-level power-saving evaluation for PDCCH occasion skipping (Section </w:t>
      </w:r>
      <w:r w:rsidRPr="00313428">
        <w:fldChar w:fldCharType="begin"/>
      </w:r>
      <w:r w:rsidRPr="00313428">
        <w:instrText xml:space="preserve"> REF _Ref528866897 \r \h </w:instrText>
      </w:r>
      <w:r w:rsidRPr="00313428">
        <w:fldChar w:fldCharType="separate"/>
      </w:r>
      <w:r w:rsidR="000308EA">
        <w:t>4.3.3</w:t>
      </w:r>
      <w:r w:rsidRPr="00313428">
        <w:fldChar w:fldCharType="end"/>
      </w:r>
      <w:r w:rsidRPr="00313428">
        <w:t>).</w:t>
      </w:r>
    </w:p>
    <w:p w14:paraId="24B9DA8E" w14:textId="77777777" w:rsidR="001E167D" w:rsidRPr="00075F9A" w:rsidRDefault="001E167D" w:rsidP="001E167D"/>
    <w:p w14:paraId="09023588" w14:textId="77777777" w:rsidR="001E167D" w:rsidRPr="00313428" w:rsidRDefault="001E167D" w:rsidP="001E167D">
      <w:pPr>
        <w:pStyle w:val="Heading3"/>
      </w:pPr>
      <w:r w:rsidRPr="00313428">
        <w:rPr>
          <w:lang w:val="en-US"/>
        </w:rPr>
        <w:t>System-level simulation parameters</w:t>
      </w:r>
    </w:p>
    <w:p w14:paraId="34CC61DF" w14:textId="77777777" w:rsidR="001E167D" w:rsidRPr="00075F9A" w:rsidRDefault="001E167D" w:rsidP="001E167D">
      <w:r w:rsidRPr="00313428">
        <w:t>The power models and system-level simulation assumptions for the evaluation are as agreed in RAN1#94bis, which is repeated in the following table just for reference:</w:t>
      </w:r>
    </w:p>
    <w:tbl>
      <w:tblPr>
        <w:tblStyle w:val="TableGrid"/>
        <w:tblW w:w="0" w:type="auto"/>
        <w:tblLook w:val="04A0" w:firstRow="1" w:lastRow="0" w:firstColumn="1" w:lastColumn="0" w:noHBand="0" w:noVBand="1"/>
      </w:tblPr>
      <w:tblGrid>
        <w:gridCol w:w="2335"/>
        <w:gridCol w:w="7627"/>
      </w:tblGrid>
      <w:tr w:rsidR="001E167D" w:rsidRPr="00B30F45" w14:paraId="723B9974" w14:textId="77777777" w:rsidTr="001E167D">
        <w:trPr>
          <w:trHeight w:val="50"/>
        </w:trPr>
        <w:tc>
          <w:tcPr>
            <w:tcW w:w="2335" w:type="dxa"/>
            <w:shd w:val="clear" w:color="auto" w:fill="E7E6E6" w:themeFill="background2"/>
            <w:vAlign w:val="center"/>
          </w:tcPr>
          <w:p w14:paraId="1FD37C15" w14:textId="77777777" w:rsidR="001E167D" w:rsidRPr="001959D9" w:rsidRDefault="001E167D" w:rsidP="001E167D">
            <w:pPr>
              <w:spacing w:before="60" w:after="60"/>
              <w:jc w:val="center"/>
              <w:rPr>
                <w:b/>
              </w:rPr>
            </w:pPr>
            <w:r w:rsidRPr="001959D9">
              <w:rPr>
                <w:b/>
              </w:rPr>
              <w:t>Setting</w:t>
            </w:r>
          </w:p>
        </w:tc>
        <w:tc>
          <w:tcPr>
            <w:tcW w:w="7627" w:type="dxa"/>
            <w:shd w:val="clear" w:color="auto" w:fill="E7E6E6" w:themeFill="background2"/>
            <w:vAlign w:val="center"/>
          </w:tcPr>
          <w:p w14:paraId="0F4C03D4" w14:textId="77777777" w:rsidR="001E167D" w:rsidRPr="00CC50CB" w:rsidRDefault="001E167D" w:rsidP="001E167D">
            <w:pPr>
              <w:spacing w:before="60" w:after="60"/>
              <w:jc w:val="center"/>
              <w:rPr>
                <w:b/>
              </w:rPr>
            </w:pPr>
            <w:r w:rsidRPr="00CC50CB">
              <w:rPr>
                <w:b/>
              </w:rPr>
              <w:t>Configuration</w:t>
            </w:r>
          </w:p>
        </w:tc>
      </w:tr>
      <w:tr w:rsidR="001E167D" w:rsidRPr="00B30F45" w14:paraId="7CF403F9" w14:textId="77777777" w:rsidTr="001E167D">
        <w:tc>
          <w:tcPr>
            <w:tcW w:w="2335" w:type="dxa"/>
            <w:shd w:val="clear" w:color="auto" w:fill="F2F2F2" w:themeFill="background1" w:themeFillShade="F2"/>
            <w:vAlign w:val="center"/>
          </w:tcPr>
          <w:p w14:paraId="737AF53E" w14:textId="77777777" w:rsidR="001E167D" w:rsidRPr="00B30F45" w:rsidRDefault="001E167D" w:rsidP="001E167D">
            <w:pPr>
              <w:spacing w:before="60" w:after="60"/>
              <w:jc w:val="center"/>
            </w:pPr>
            <w:r w:rsidRPr="00B30F45">
              <w:t>Power model</w:t>
            </w:r>
          </w:p>
        </w:tc>
        <w:tc>
          <w:tcPr>
            <w:tcW w:w="7627" w:type="dxa"/>
            <w:vAlign w:val="center"/>
          </w:tcPr>
          <w:p w14:paraId="4F1F4056" w14:textId="77777777" w:rsidR="001E167D" w:rsidRPr="00B30F45" w:rsidRDefault="001E167D" w:rsidP="001E167D">
            <w:pPr>
              <w:spacing w:before="60" w:after="60"/>
              <w:jc w:val="center"/>
            </w:pPr>
            <w:r w:rsidRPr="00B30F45">
              <w:t>FR1 and FR2 baseline (RAN1#94bis agreement)</w:t>
            </w:r>
          </w:p>
        </w:tc>
      </w:tr>
      <w:tr w:rsidR="001E167D" w:rsidRPr="00B30F45" w14:paraId="286B2768" w14:textId="77777777" w:rsidTr="001E167D">
        <w:tc>
          <w:tcPr>
            <w:tcW w:w="2335" w:type="dxa"/>
            <w:shd w:val="clear" w:color="auto" w:fill="F2F2F2" w:themeFill="background1" w:themeFillShade="F2"/>
            <w:vAlign w:val="center"/>
          </w:tcPr>
          <w:p w14:paraId="38495467" w14:textId="77777777" w:rsidR="001E167D" w:rsidRPr="00B30F45" w:rsidRDefault="001E167D" w:rsidP="001E167D">
            <w:pPr>
              <w:spacing w:before="60" w:after="60"/>
              <w:jc w:val="center"/>
            </w:pPr>
            <w:r w:rsidRPr="00B30F45">
              <w:t>System parameters</w:t>
            </w:r>
          </w:p>
        </w:tc>
        <w:tc>
          <w:tcPr>
            <w:tcW w:w="7627" w:type="dxa"/>
            <w:vAlign w:val="center"/>
          </w:tcPr>
          <w:p w14:paraId="7037D173" w14:textId="77777777" w:rsidR="001E167D" w:rsidRPr="00B30F45" w:rsidRDefault="001E167D" w:rsidP="001E167D">
            <w:pPr>
              <w:spacing w:before="60" w:after="60"/>
              <w:jc w:val="center"/>
            </w:pPr>
            <w:r w:rsidRPr="00B30F45">
              <w:t>DL-only, Dense urban (Table A2.1-1 in TR38.802)</w:t>
            </w:r>
          </w:p>
        </w:tc>
      </w:tr>
      <w:tr w:rsidR="001E167D" w:rsidRPr="00B30F45" w14:paraId="7A746006" w14:textId="77777777" w:rsidTr="001E167D">
        <w:tc>
          <w:tcPr>
            <w:tcW w:w="2335" w:type="dxa"/>
            <w:shd w:val="clear" w:color="auto" w:fill="F2F2F2" w:themeFill="background1" w:themeFillShade="F2"/>
            <w:vAlign w:val="center"/>
          </w:tcPr>
          <w:p w14:paraId="31D399B9" w14:textId="77777777" w:rsidR="001E167D" w:rsidRPr="00B30F45" w:rsidRDefault="001E167D" w:rsidP="001E167D">
            <w:pPr>
              <w:spacing w:before="60" w:after="60"/>
              <w:jc w:val="center"/>
            </w:pPr>
            <w:r w:rsidRPr="00B30F45">
              <w:t>Traffic model</w:t>
            </w:r>
          </w:p>
        </w:tc>
        <w:tc>
          <w:tcPr>
            <w:tcW w:w="7627" w:type="dxa"/>
            <w:vAlign w:val="center"/>
          </w:tcPr>
          <w:p w14:paraId="1DBD18FD" w14:textId="77777777" w:rsidR="001E167D" w:rsidRPr="00B30F45" w:rsidRDefault="001E167D" w:rsidP="001E167D">
            <w:pPr>
              <w:spacing w:before="60" w:after="60"/>
              <w:jc w:val="center"/>
            </w:pPr>
            <w:r w:rsidRPr="00B30F45">
              <w:t xml:space="preserve">FTP model 3 (0.5Mbyte, </w:t>
            </w:r>
            <w:r w:rsidRPr="00B30F45">
              <w:rPr>
                <w:rFonts w:ascii="Calibri" w:hAnsi="Calibri"/>
              </w:rPr>
              <w:t>λ</w:t>
            </w:r>
            <w:r w:rsidRPr="00B30F45">
              <w:t>=5)</w:t>
            </w:r>
          </w:p>
        </w:tc>
      </w:tr>
      <w:tr w:rsidR="001E167D" w:rsidRPr="00B30F45" w14:paraId="7615BB53" w14:textId="77777777" w:rsidTr="001E167D">
        <w:tc>
          <w:tcPr>
            <w:tcW w:w="2335" w:type="dxa"/>
            <w:shd w:val="clear" w:color="auto" w:fill="F2F2F2" w:themeFill="background1" w:themeFillShade="F2"/>
            <w:vAlign w:val="center"/>
          </w:tcPr>
          <w:p w14:paraId="5D94B645" w14:textId="77777777" w:rsidR="001E167D" w:rsidRPr="00B30F45" w:rsidRDefault="001E167D" w:rsidP="001E167D">
            <w:pPr>
              <w:spacing w:before="60" w:after="60"/>
              <w:jc w:val="center"/>
            </w:pPr>
            <w:r w:rsidRPr="00B30F45">
              <w:t>UE distribution</w:t>
            </w:r>
          </w:p>
        </w:tc>
        <w:tc>
          <w:tcPr>
            <w:tcW w:w="7627" w:type="dxa"/>
            <w:vAlign w:val="center"/>
          </w:tcPr>
          <w:p w14:paraId="2D216B14" w14:textId="77777777" w:rsidR="001E167D" w:rsidRPr="00B30F45" w:rsidRDefault="001E167D" w:rsidP="001E167D">
            <w:pPr>
              <w:spacing w:before="60" w:after="60"/>
              <w:jc w:val="center"/>
            </w:pPr>
            <w:r w:rsidRPr="00B30F45">
              <w:t>10 UEs per cell, 100% outdoor</w:t>
            </w:r>
          </w:p>
        </w:tc>
      </w:tr>
      <w:tr w:rsidR="001E167D" w:rsidRPr="00B30F45" w14:paraId="2C8444B8" w14:textId="77777777" w:rsidTr="001E167D">
        <w:tc>
          <w:tcPr>
            <w:tcW w:w="2335" w:type="dxa"/>
            <w:shd w:val="clear" w:color="auto" w:fill="F2F2F2" w:themeFill="background1" w:themeFillShade="F2"/>
            <w:vAlign w:val="center"/>
          </w:tcPr>
          <w:p w14:paraId="3AC04FEC" w14:textId="77777777" w:rsidR="001E167D" w:rsidRPr="00B30F45" w:rsidRDefault="001E167D" w:rsidP="001E167D">
            <w:pPr>
              <w:spacing w:before="60" w:after="60"/>
              <w:jc w:val="center"/>
            </w:pPr>
            <w:r w:rsidRPr="00B30F45">
              <w:t>Scheduling</w:t>
            </w:r>
          </w:p>
        </w:tc>
        <w:tc>
          <w:tcPr>
            <w:tcW w:w="7627" w:type="dxa"/>
            <w:vAlign w:val="center"/>
          </w:tcPr>
          <w:p w14:paraId="7EC6D271" w14:textId="77777777" w:rsidR="001E167D" w:rsidRPr="00B30F45" w:rsidRDefault="001E167D" w:rsidP="001E167D">
            <w:pPr>
              <w:spacing w:before="60" w:after="60"/>
              <w:jc w:val="center"/>
            </w:pPr>
            <w:proofErr w:type="gramStart"/>
            <w:r w:rsidRPr="00B30F45">
              <w:t>PF,</w:t>
            </w:r>
            <w:proofErr w:type="gramEnd"/>
            <w:r w:rsidRPr="00B30F45">
              <w:t xml:space="preserve"> TDM-based</w:t>
            </w:r>
          </w:p>
        </w:tc>
      </w:tr>
      <w:tr w:rsidR="001E167D" w:rsidRPr="00B30F45" w14:paraId="36AC10E5" w14:textId="77777777" w:rsidTr="001E167D">
        <w:trPr>
          <w:trHeight w:val="165"/>
        </w:trPr>
        <w:tc>
          <w:tcPr>
            <w:tcW w:w="2335" w:type="dxa"/>
            <w:shd w:val="clear" w:color="auto" w:fill="F2F2F2" w:themeFill="background1" w:themeFillShade="F2"/>
            <w:vAlign w:val="center"/>
          </w:tcPr>
          <w:p w14:paraId="694D107F" w14:textId="77777777" w:rsidR="001E167D" w:rsidRPr="00B17C57" w:rsidRDefault="001E167D" w:rsidP="001E167D">
            <w:pPr>
              <w:spacing w:before="60" w:after="60"/>
              <w:jc w:val="center"/>
            </w:pPr>
            <w:r w:rsidRPr="00B17C57">
              <w:t>C-DRX</w:t>
            </w:r>
          </w:p>
        </w:tc>
        <w:tc>
          <w:tcPr>
            <w:tcW w:w="7627" w:type="dxa"/>
            <w:vAlign w:val="center"/>
          </w:tcPr>
          <w:p w14:paraId="4C7EC72E" w14:textId="77777777" w:rsidR="001E167D" w:rsidRPr="00B17C57" w:rsidRDefault="001E167D" w:rsidP="001E167D">
            <w:pPr>
              <w:spacing w:before="60" w:after="60"/>
              <w:jc w:val="center"/>
            </w:pPr>
            <w:r w:rsidRPr="00313428">
              <w:t>Not configured</w:t>
            </w:r>
          </w:p>
        </w:tc>
      </w:tr>
    </w:tbl>
    <w:p w14:paraId="0210EB3A" w14:textId="77777777" w:rsidR="001E167D" w:rsidRPr="00313428" w:rsidRDefault="001E167D" w:rsidP="001E167D">
      <w:pPr>
        <w:spacing w:before="120"/>
      </w:pPr>
      <w:r w:rsidRPr="00313428">
        <w:t>We consider both FR1 and FR2 for the evaluation. In particular, some simulation parameters, e.g., those related to analog beamforming, are specific to FR2 and listed in the following table.</w:t>
      </w:r>
    </w:p>
    <w:tbl>
      <w:tblPr>
        <w:tblStyle w:val="TableGrid"/>
        <w:tblW w:w="0" w:type="auto"/>
        <w:tblLook w:val="04A0" w:firstRow="1" w:lastRow="0" w:firstColumn="1" w:lastColumn="0" w:noHBand="0" w:noVBand="1"/>
      </w:tblPr>
      <w:tblGrid>
        <w:gridCol w:w="2335"/>
        <w:gridCol w:w="7627"/>
      </w:tblGrid>
      <w:tr w:rsidR="001E167D" w:rsidRPr="00B30F45" w14:paraId="34525EFA" w14:textId="77777777" w:rsidTr="001E167D">
        <w:trPr>
          <w:trHeight w:val="50"/>
        </w:trPr>
        <w:tc>
          <w:tcPr>
            <w:tcW w:w="2335" w:type="dxa"/>
            <w:shd w:val="clear" w:color="auto" w:fill="E7E6E6" w:themeFill="background2"/>
            <w:vAlign w:val="center"/>
          </w:tcPr>
          <w:p w14:paraId="5E1CAEDD" w14:textId="77777777" w:rsidR="001E167D" w:rsidRPr="00075F9A" w:rsidRDefault="001E167D" w:rsidP="001E167D">
            <w:pPr>
              <w:spacing w:before="60" w:after="60"/>
              <w:jc w:val="center"/>
              <w:rPr>
                <w:b/>
              </w:rPr>
            </w:pPr>
            <w:r w:rsidRPr="00075F9A">
              <w:rPr>
                <w:b/>
              </w:rPr>
              <w:t>Setting</w:t>
            </w:r>
            <w:r>
              <w:rPr>
                <w:b/>
              </w:rPr>
              <w:t xml:space="preserve"> (FR2)</w:t>
            </w:r>
          </w:p>
        </w:tc>
        <w:tc>
          <w:tcPr>
            <w:tcW w:w="7627" w:type="dxa"/>
            <w:shd w:val="clear" w:color="auto" w:fill="E7E6E6" w:themeFill="background2"/>
            <w:vAlign w:val="center"/>
          </w:tcPr>
          <w:p w14:paraId="0D6D473B" w14:textId="77777777" w:rsidR="001E167D" w:rsidRPr="001959D9" w:rsidRDefault="001E167D" w:rsidP="001E167D">
            <w:pPr>
              <w:spacing w:before="60" w:after="60"/>
              <w:jc w:val="center"/>
              <w:rPr>
                <w:b/>
              </w:rPr>
            </w:pPr>
            <w:r w:rsidRPr="001959D9">
              <w:rPr>
                <w:b/>
              </w:rPr>
              <w:t>Configuration</w:t>
            </w:r>
          </w:p>
        </w:tc>
      </w:tr>
      <w:tr w:rsidR="001E167D" w:rsidRPr="00B30F45" w14:paraId="7903D9AF" w14:textId="77777777" w:rsidTr="001E167D">
        <w:tc>
          <w:tcPr>
            <w:tcW w:w="2335" w:type="dxa"/>
            <w:shd w:val="clear" w:color="auto" w:fill="F2F2F2" w:themeFill="background1" w:themeFillShade="F2"/>
            <w:vAlign w:val="center"/>
          </w:tcPr>
          <w:p w14:paraId="57126DAB" w14:textId="77777777" w:rsidR="001E167D" w:rsidRPr="00B30F45" w:rsidRDefault="001E167D" w:rsidP="001E167D">
            <w:pPr>
              <w:spacing w:before="60" w:after="60"/>
              <w:jc w:val="center"/>
            </w:pPr>
            <w:proofErr w:type="spellStart"/>
            <w:r w:rsidRPr="00B30F45">
              <w:t>gNB</w:t>
            </w:r>
            <w:proofErr w:type="spellEnd"/>
            <w:r w:rsidRPr="00B30F45">
              <w:t xml:space="preserve"> antenna array</w:t>
            </w:r>
          </w:p>
        </w:tc>
        <w:tc>
          <w:tcPr>
            <w:tcW w:w="7627" w:type="dxa"/>
            <w:vAlign w:val="center"/>
          </w:tcPr>
          <w:p w14:paraId="79061295" w14:textId="77777777" w:rsidR="001E167D" w:rsidRPr="00B30F45" w:rsidRDefault="001E167D" w:rsidP="001E167D">
            <w:pPr>
              <w:spacing w:before="60" w:after="60"/>
              <w:jc w:val="center"/>
            </w:pPr>
            <w:r w:rsidRPr="00B30F45">
              <w:t>{M, N, P} = {32, 8, 2}, single panel</w:t>
            </w:r>
          </w:p>
        </w:tc>
      </w:tr>
      <w:tr w:rsidR="001E167D" w:rsidRPr="00B30F45" w14:paraId="16CFD874" w14:textId="77777777" w:rsidTr="001E167D">
        <w:tc>
          <w:tcPr>
            <w:tcW w:w="2335" w:type="dxa"/>
            <w:shd w:val="clear" w:color="auto" w:fill="F2F2F2" w:themeFill="background1" w:themeFillShade="F2"/>
            <w:vAlign w:val="center"/>
          </w:tcPr>
          <w:p w14:paraId="23C2FCA5" w14:textId="77777777" w:rsidR="001E167D" w:rsidRPr="00B30F45" w:rsidRDefault="001E167D" w:rsidP="001E167D">
            <w:pPr>
              <w:spacing w:before="60" w:after="60"/>
              <w:jc w:val="center"/>
            </w:pPr>
            <w:proofErr w:type="spellStart"/>
            <w:r w:rsidRPr="00B30F45">
              <w:lastRenderedPageBreak/>
              <w:t>gNB</w:t>
            </w:r>
            <w:proofErr w:type="spellEnd"/>
            <w:r w:rsidRPr="00B30F45">
              <w:t xml:space="preserve"> EIRP</w:t>
            </w:r>
          </w:p>
        </w:tc>
        <w:tc>
          <w:tcPr>
            <w:tcW w:w="7627" w:type="dxa"/>
            <w:vAlign w:val="center"/>
          </w:tcPr>
          <w:p w14:paraId="0A631957" w14:textId="77777777" w:rsidR="001E167D" w:rsidRPr="00B30F45" w:rsidRDefault="001E167D" w:rsidP="001E167D">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w:t>
            </w:r>
            <w:proofErr w:type="gramStart"/>
            <w:r w:rsidRPr="00B30F45">
              <w:t>log(</w:t>
            </w:r>
            <w:proofErr w:type="gramEnd"/>
            <w:r w:rsidRPr="00B30F45">
              <w:t>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1E167D" w:rsidRPr="00B30F45" w14:paraId="60025F3E" w14:textId="77777777" w:rsidTr="001E167D">
        <w:tc>
          <w:tcPr>
            <w:tcW w:w="2335" w:type="dxa"/>
            <w:shd w:val="clear" w:color="auto" w:fill="F2F2F2" w:themeFill="background1" w:themeFillShade="F2"/>
            <w:vAlign w:val="center"/>
          </w:tcPr>
          <w:p w14:paraId="3EAF964F" w14:textId="77777777" w:rsidR="001E167D" w:rsidRPr="00B30F45" w:rsidRDefault="001E167D" w:rsidP="001E167D">
            <w:pPr>
              <w:spacing w:before="60" w:after="60"/>
              <w:jc w:val="center"/>
            </w:pPr>
            <w:proofErr w:type="spellStart"/>
            <w:r w:rsidRPr="00B30F45">
              <w:t>gNB</w:t>
            </w:r>
            <w:proofErr w:type="spellEnd"/>
            <w:r w:rsidRPr="00B30F45">
              <w:t xml:space="preserve"> analog BF codebook</w:t>
            </w:r>
          </w:p>
        </w:tc>
        <w:tc>
          <w:tcPr>
            <w:tcW w:w="7627" w:type="dxa"/>
            <w:vAlign w:val="center"/>
          </w:tcPr>
          <w:p w14:paraId="71262911" w14:textId="77777777" w:rsidR="001E167D" w:rsidRPr="00B30F45" w:rsidRDefault="001E167D" w:rsidP="001E167D">
            <w:pPr>
              <w:spacing w:before="60" w:after="60"/>
              <w:jc w:val="center"/>
            </w:pPr>
            <w:r w:rsidRPr="00B30F45">
              <w:t>DFT codebook with 66 beams (22 [azimuth] * 3 [elevation])</w:t>
            </w:r>
          </w:p>
        </w:tc>
      </w:tr>
      <w:tr w:rsidR="001E167D" w:rsidRPr="00B30F45" w14:paraId="6DE2D350" w14:textId="77777777" w:rsidTr="001E167D">
        <w:tc>
          <w:tcPr>
            <w:tcW w:w="2335" w:type="dxa"/>
            <w:shd w:val="clear" w:color="auto" w:fill="F2F2F2" w:themeFill="background1" w:themeFillShade="F2"/>
            <w:vAlign w:val="center"/>
          </w:tcPr>
          <w:p w14:paraId="560CC748" w14:textId="77777777" w:rsidR="001E167D" w:rsidRPr="00B30F45" w:rsidRDefault="001E167D" w:rsidP="001E167D">
            <w:pPr>
              <w:spacing w:before="60" w:after="60"/>
              <w:jc w:val="center"/>
            </w:pPr>
            <w:r w:rsidRPr="00B30F45">
              <w:t>UE antenna array</w:t>
            </w:r>
          </w:p>
        </w:tc>
        <w:tc>
          <w:tcPr>
            <w:tcW w:w="7627" w:type="dxa"/>
            <w:vAlign w:val="center"/>
          </w:tcPr>
          <w:p w14:paraId="4345F55D" w14:textId="77777777" w:rsidR="001E167D" w:rsidRPr="00B30F45" w:rsidRDefault="001E167D" w:rsidP="001E167D">
            <w:pPr>
              <w:spacing w:before="60" w:after="60"/>
              <w:jc w:val="center"/>
            </w:pPr>
            <w:r w:rsidRPr="00B30F45">
              <w:t>{M, N, P} = {2, 2, 2}, two panels</w:t>
            </w:r>
          </w:p>
        </w:tc>
      </w:tr>
    </w:tbl>
    <w:p w14:paraId="31D19ECC" w14:textId="77777777" w:rsidR="001E167D" w:rsidRPr="00313428" w:rsidRDefault="001E167D" w:rsidP="001E167D"/>
    <w:p w14:paraId="51C5BFF7" w14:textId="77777777" w:rsidR="001E167D" w:rsidRPr="00313428" w:rsidRDefault="001E167D" w:rsidP="001E167D">
      <w:pPr>
        <w:pStyle w:val="Heading3"/>
      </w:pPr>
      <w:r w:rsidRPr="00313428">
        <w:rPr>
          <w:lang w:val="en-US"/>
        </w:rPr>
        <w:t>Resource utilization</w:t>
      </w:r>
    </w:p>
    <w:p w14:paraId="2A6247FD" w14:textId="77777777" w:rsidR="001E167D" w:rsidRPr="00075F9A" w:rsidRDefault="001E167D" w:rsidP="001E167D">
      <w:r w:rsidRPr="00313428">
        <w:t>At the first step, we evaluated the average resource utilization (RU) per UE with the given traffic model. As shown in the following table, the resource utilization per UE is about 5%, which gives 50% cell RU (10 UEs per cell). Note that this value is close to the recommended range (10-50%) in TR 36.814.</w:t>
      </w:r>
    </w:p>
    <w:tbl>
      <w:tblPr>
        <w:tblStyle w:val="TableGrid"/>
        <w:tblW w:w="8404" w:type="dxa"/>
        <w:jc w:val="center"/>
        <w:tblLook w:val="04A0" w:firstRow="1" w:lastRow="0" w:firstColumn="1" w:lastColumn="0" w:noHBand="0" w:noVBand="1"/>
      </w:tblPr>
      <w:tblGrid>
        <w:gridCol w:w="4107"/>
        <w:gridCol w:w="4297"/>
      </w:tblGrid>
      <w:tr w:rsidR="001E167D" w:rsidRPr="00B30F45" w14:paraId="43639287" w14:textId="77777777" w:rsidTr="001E167D">
        <w:trPr>
          <w:trHeight w:val="152"/>
          <w:jc w:val="center"/>
        </w:trPr>
        <w:tc>
          <w:tcPr>
            <w:tcW w:w="4107" w:type="dxa"/>
            <w:shd w:val="clear" w:color="auto" w:fill="E7E6E6" w:themeFill="background2"/>
            <w:vAlign w:val="center"/>
            <w:hideMark/>
          </w:tcPr>
          <w:p w14:paraId="177085E9" w14:textId="77777777" w:rsidR="001E167D" w:rsidRPr="00313428" w:rsidRDefault="001E167D" w:rsidP="001E167D">
            <w:pPr>
              <w:spacing w:before="60" w:after="60"/>
              <w:jc w:val="center"/>
              <w:rPr>
                <w:rFonts w:ascii="Arial" w:hAnsi="Arial" w:cs="Arial"/>
                <w:b/>
                <w:lang w:eastAsia="ko-KR"/>
              </w:rPr>
            </w:pPr>
            <w:r w:rsidRPr="00313428">
              <w:rPr>
                <w:b/>
                <w:lang w:eastAsia="ko-KR"/>
              </w:rPr>
              <w:t>Traffic model</w:t>
            </w:r>
          </w:p>
        </w:tc>
        <w:tc>
          <w:tcPr>
            <w:tcW w:w="4297" w:type="dxa"/>
            <w:shd w:val="clear" w:color="auto" w:fill="E7E6E6" w:themeFill="background2"/>
            <w:vAlign w:val="center"/>
            <w:hideMark/>
          </w:tcPr>
          <w:p w14:paraId="52CDFCAE" w14:textId="77777777" w:rsidR="001E167D" w:rsidRPr="00313428" w:rsidRDefault="001E167D" w:rsidP="001E167D">
            <w:pPr>
              <w:spacing w:before="60" w:after="60"/>
              <w:jc w:val="center"/>
              <w:rPr>
                <w:rFonts w:ascii="Arial" w:hAnsi="Arial" w:cs="Arial"/>
                <w:b/>
                <w:lang w:eastAsia="ko-KR"/>
              </w:rPr>
            </w:pPr>
            <w:r w:rsidRPr="00313428">
              <w:rPr>
                <w:b/>
                <w:lang w:eastAsia="ko-KR"/>
              </w:rPr>
              <w:t>Percentage of average scheduled slots per UE</w:t>
            </w:r>
          </w:p>
        </w:tc>
      </w:tr>
      <w:tr w:rsidR="001E167D" w:rsidRPr="00B30F45" w14:paraId="20C245CC" w14:textId="77777777" w:rsidTr="001E167D">
        <w:trPr>
          <w:trHeight w:val="88"/>
          <w:jc w:val="center"/>
        </w:trPr>
        <w:tc>
          <w:tcPr>
            <w:tcW w:w="4107" w:type="dxa"/>
            <w:shd w:val="clear" w:color="auto" w:fill="F2F2F2" w:themeFill="background1" w:themeFillShade="F2"/>
            <w:vAlign w:val="center"/>
            <w:hideMark/>
          </w:tcPr>
          <w:p w14:paraId="5DF90D6C" w14:textId="77777777" w:rsidR="001E167D" w:rsidRPr="00B30F45" w:rsidRDefault="001E167D" w:rsidP="001E167D">
            <w:pPr>
              <w:spacing w:before="60" w:after="60"/>
              <w:jc w:val="center"/>
              <w:rPr>
                <w:rFonts w:ascii="Arial" w:hAnsi="Arial" w:cs="Arial"/>
                <w:lang w:eastAsia="ko-KR"/>
              </w:rPr>
            </w:pPr>
            <w:r w:rsidRPr="00B30F45">
              <w:rPr>
                <w:lang w:eastAsia="ko-KR"/>
              </w:rPr>
              <w:t>Full Buffer</w:t>
            </w:r>
          </w:p>
        </w:tc>
        <w:tc>
          <w:tcPr>
            <w:tcW w:w="4297" w:type="dxa"/>
            <w:vAlign w:val="center"/>
            <w:hideMark/>
          </w:tcPr>
          <w:p w14:paraId="3684D3E8" w14:textId="77777777" w:rsidR="001E167D" w:rsidRPr="00313428" w:rsidRDefault="001E167D" w:rsidP="001E167D">
            <w:pPr>
              <w:spacing w:before="60" w:after="60"/>
              <w:jc w:val="center"/>
              <w:rPr>
                <w:lang w:eastAsia="ko-KR"/>
              </w:rPr>
            </w:pPr>
            <w:r w:rsidRPr="00313428">
              <w:rPr>
                <w:lang w:eastAsia="ko-KR"/>
              </w:rPr>
              <w:t>10.0%</w:t>
            </w:r>
          </w:p>
        </w:tc>
      </w:tr>
      <w:tr w:rsidR="001E167D" w:rsidRPr="00B30F45" w14:paraId="4A349F08" w14:textId="77777777" w:rsidTr="001E167D">
        <w:trPr>
          <w:trHeight w:val="47"/>
          <w:jc w:val="center"/>
        </w:trPr>
        <w:tc>
          <w:tcPr>
            <w:tcW w:w="4107" w:type="dxa"/>
            <w:shd w:val="clear" w:color="auto" w:fill="F2F2F2" w:themeFill="background1" w:themeFillShade="F2"/>
            <w:vAlign w:val="center"/>
            <w:hideMark/>
          </w:tcPr>
          <w:p w14:paraId="57FC66C5" w14:textId="77777777" w:rsidR="001E167D" w:rsidRPr="00B30F45" w:rsidRDefault="001E167D" w:rsidP="001E167D">
            <w:pPr>
              <w:spacing w:before="60" w:after="60"/>
              <w:jc w:val="center"/>
              <w:rPr>
                <w:rFonts w:ascii="Arial" w:hAnsi="Arial" w:cs="Arial"/>
                <w:lang w:eastAsia="ko-KR"/>
              </w:rPr>
            </w:pPr>
            <w:r w:rsidRPr="00B30F45">
              <w:rPr>
                <w:lang w:eastAsia="ko-KR"/>
              </w:rPr>
              <w:t xml:space="preserve">FTP model 3 (0.5 Mbyte, </w:t>
            </w:r>
            <w:r w:rsidRPr="00B30F45">
              <w:rPr>
                <w:rFonts w:ascii="Calibri" w:hAnsi="Calibri"/>
                <w:lang w:eastAsia="ko-KR"/>
              </w:rPr>
              <w:t>λ</w:t>
            </w:r>
            <w:r w:rsidRPr="00B30F45">
              <w:rPr>
                <w:lang w:eastAsia="ko-KR"/>
              </w:rPr>
              <w:t xml:space="preserve"> = 5 files/sec)</w:t>
            </w:r>
          </w:p>
        </w:tc>
        <w:tc>
          <w:tcPr>
            <w:tcW w:w="4297" w:type="dxa"/>
            <w:vAlign w:val="center"/>
            <w:hideMark/>
          </w:tcPr>
          <w:p w14:paraId="08FF6E3C" w14:textId="77777777" w:rsidR="001E167D" w:rsidRPr="00313428" w:rsidRDefault="001E167D" w:rsidP="001E167D">
            <w:pPr>
              <w:spacing w:before="60" w:after="60"/>
              <w:jc w:val="center"/>
              <w:rPr>
                <w:lang w:eastAsia="ko-KR"/>
              </w:rPr>
            </w:pPr>
            <w:r w:rsidRPr="00313428">
              <w:rPr>
                <w:lang w:eastAsia="ko-KR"/>
              </w:rPr>
              <w:t>5.2%</w:t>
            </w:r>
          </w:p>
        </w:tc>
      </w:tr>
    </w:tbl>
    <w:p w14:paraId="5FC5C853" w14:textId="77777777" w:rsidR="001E167D" w:rsidRPr="00313428" w:rsidRDefault="001E167D" w:rsidP="001E167D"/>
    <w:p w14:paraId="41A310DD" w14:textId="77777777" w:rsidR="001E167D" w:rsidRPr="00313428" w:rsidRDefault="001E167D" w:rsidP="001E167D">
      <w:pPr>
        <w:pStyle w:val="Heading3"/>
      </w:pPr>
      <w:r w:rsidRPr="00313428">
        <w:rPr>
          <w:lang w:val="en-US"/>
        </w:rPr>
        <w:t>Power consumption</w:t>
      </w:r>
    </w:p>
    <w:p w14:paraId="27CAB9AA" w14:textId="77777777" w:rsidR="001E167D" w:rsidRPr="00313428" w:rsidRDefault="001E167D" w:rsidP="001E167D">
      <w:r w:rsidRPr="00313428">
        <w:t>For power consumption evaluation and comparison, we consider three scenarios in the following table.</w:t>
      </w:r>
    </w:p>
    <w:tbl>
      <w:tblPr>
        <w:tblStyle w:val="TableGrid"/>
        <w:tblW w:w="0" w:type="auto"/>
        <w:jc w:val="center"/>
        <w:tblLook w:val="04A0" w:firstRow="1" w:lastRow="0" w:firstColumn="1" w:lastColumn="0" w:noHBand="0" w:noVBand="1"/>
      </w:tblPr>
      <w:tblGrid>
        <w:gridCol w:w="2335"/>
        <w:gridCol w:w="4500"/>
      </w:tblGrid>
      <w:tr w:rsidR="001E167D" w:rsidRPr="00B30F45" w14:paraId="4824329B" w14:textId="77777777" w:rsidTr="001E167D">
        <w:trPr>
          <w:jc w:val="center"/>
        </w:trPr>
        <w:tc>
          <w:tcPr>
            <w:tcW w:w="2335" w:type="dxa"/>
            <w:shd w:val="clear" w:color="auto" w:fill="F2F2F2" w:themeFill="background1" w:themeFillShade="F2"/>
            <w:vAlign w:val="center"/>
          </w:tcPr>
          <w:p w14:paraId="27417E42" w14:textId="77777777" w:rsidR="001E167D" w:rsidRPr="00075F9A" w:rsidRDefault="001E167D" w:rsidP="001E167D">
            <w:pPr>
              <w:spacing w:before="60" w:after="60"/>
              <w:jc w:val="center"/>
            </w:pPr>
            <w:r w:rsidRPr="00075F9A">
              <w:t>Baseline</w:t>
            </w:r>
          </w:p>
        </w:tc>
        <w:tc>
          <w:tcPr>
            <w:tcW w:w="4500" w:type="dxa"/>
            <w:vAlign w:val="center"/>
          </w:tcPr>
          <w:p w14:paraId="1695791B" w14:textId="77777777" w:rsidR="001E167D" w:rsidRPr="00CC50CB" w:rsidRDefault="001E167D" w:rsidP="001E167D">
            <w:pPr>
              <w:pStyle w:val="ListParagraph"/>
              <w:numPr>
                <w:ilvl w:val="0"/>
                <w:numId w:val="32"/>
              </w:numPr>
              <w:spacing w:before="60" w:after="60"/>
              <w:ind w:left="576" w:hanging="288"/>
            </w:pPr>
            <w:r w:rsidRPr="001959D9">
              <w:t>No cross</w:t>
            </w:r>
            <w:r w:rsidRPr="00B529D8">
              <w:t>-slot scheduling (</w:t>
            </w:r>
            <m:oMath>
              <m:r>
                <w:rPr>
                  <w:rFonts w:ascii="Cambria Math" w:hAnsi="Cambria Math"/>
                </w:rPr>
                <m:t>k</m:t>
              </m:r>
              <m:r>
                <m:rPr>
                  <m:sty m:val="p"/>
                </m:rPr>
                <w:rPr>
                  <w:rFonts w:ascii="Cambria Math" w:hAnsi="Cambria Math"/>
                </w:rPr>
                <m:t>0≥0</m:t>
              </m:r>
            </m:oMath>
            <w:r w:rsidRPr="00CC50CB">
              <w:t>)</w:t>
            </w:r>
          </w:p>
          <w:p w14:paraId="7F53AD16" w14:textId="77777777" w:rsidR="001E167D" w:rsidRPr="00313428" w:rsidRDefault="001E167D" w:rsidP="001E167D">
            <w:pPr>
              <w:pStyle w:val="ListParagraph"/>
              <w:numPr>
                <w:ilvl w:val="0"/>
                <w:numId w:val="32"/>
              </w:numPr>
              <w:spacing w:before="60" w:after="60"/>
              <w:ind w:left="576" w:hanging="288"/>
            </w:pPr>
            <w:r w:rsidRPr="00313428">
              <w:t>No PDCCH occasion skipping</w:t>
            </w:r>
          </w:p>
        </w:tc>
      </w:tr>
      <w:tr w:rsidR="001E167D" w:rsidRPr="00B30F45" w14:paraId="291D020D" w14:textId="77777777" w:rsidTr="001E167D">
        <w:trPr>
          <w:jc w:val="center"/>
        </w:trPr>
        <w:tc>
          <w:tcPr>
            <w:tcW w:w="2335" w:type="dxa"/>
            <w:shd w:val="clear" w:color="auto" w:fill="F2F2F2" w:themeFill="background1" w:themeFillShade="F2"/>
            <w:vAlign w:val="center"/>
          </w:tcPr>
          <w:p w14:paraId="2FB649D6" w14:textId="77777777" w:rsidR="001E167D" w:rsidRPr="00B30F45" w:rsidRDefault="001E167D" w:rsidP="001E167D">
            <w:pPr>
              <w:spacing w:before="60" w:after="60"/>
              <w:jc w:val="center"/>
            </w:pPr>
            <w:r w:rsidRPr="00B30F45">
              <w:t>Cross-slot scheduling</w:t>
            </w:r>
          </w:p>
        </w:tc>
        <w:tc>
          <w:tcPr>
            <w:tcW w:w="4500" w:type="dxa"/>
            <w:vAlign w:val="center"/>
          </w:tcPr>
          <w:p w14:paraId="7F3B754C" w14:textId="77777777" w:rsidR="001E167D" w:rsidRPr="00B30F45" w:rsidRDefault="001E167D" w:rsidP="001E167D">
            <w:pPr>
              <w:pStyle w:val="ListParagraph"/>
              <w:numPr>
                <w:ilvl w:val="0"/>
                <w:numId w:val="32"/>
              </w:numPr>
              <w:spacing w:before="60" w:after="60"/>
              <w:ind w:left="576" w:hanging="288"/>
              <w:jc w:val="left"/>
            </w:pPr>
            <w:r w:rsidRPr="00B30F45">
              <w:t>With cross-slot scheduling (</w:t>
            </w:r>
            <m:oMath>
              <m:r>
                <w:rPr>
                  <w:rFonts w:ascii="Cambria Math" w:hAnsi="Cambria Math"/>
                </w:rPr>
                <m:t>k</m:t>
              </m:r>
              <m:r>
                <m:rPr>
                  <m:sty m:val="p"/>
                </m:rPr>
                <w:rPr>
                  <w:rFonts w:ascii="Cambria Math" w:hAnsi="Cambria Math"/>
                </w:rPr>
                <m:t>0&gt;0</m:t>
              </m:r>
            </m:oMath>
            <w:r w:rsidRPr="00B30F45">
              <w:t>)</w:t>
            </w:r>
          </w:p>
          <w:p w14:paraId="270FEDA8" w14:textId="77777777" w:rsidR="001E167D" w:rsidRPr="00313428" w:rsidRDefault="001E167D" w:rsidP="001E167D">
            <w:pPr>
              <w:pStyle w:val="ListParagraph"/>
              <w:numPr>
                <w:ilvl w:val="0"/>
                <w:numId w:val="32"/>
              </w:numPr>
              <w:spacing w:before="60" w:after="60"/>
              <w:ind w:left="576" w:hanging="288"/>
            </w:pPr>
            <w:r w:rsidRPr="00313428">
              <w:t>No PDCCH occasion skipping</w:t>
            </w:r>
          </w:p>
        </w:tc>
      </w:tr>
      <w:tr w:rsidR="001E167D" w:rsidRPr="00B30F45" w14:paraId="6E3F37E5" w14:textId="77777777" w:rsidTr="001E167D">
        <w:trPr>
          <w:jc w:val="center"/>
        </w:trPr>
        <w:tc>
          <w:tcPr>
            <w:tcW w:w="2335" w:type="dxa"/>
            <w:shd w:val="clear" w:color="auto" w:fill="F2F2F2" w:themeFill="background1" w:themeFillShade="F2"/>
            <w:vAlign w:val="center"/>
          </w:tcPr>
          <w:p w14:paraId="58E47327" w14:textId="77777777" w:rsidR="001E167D" w:rsidRPr="00B30F45" w:rsidRDefault="001E167D" w:rsidP="001E167D">
            <w:pPr>
              <w:spacing w:before="60" w:after="60"/>
              <w:jc w:val="center"/>
            </w:pPr>
            <w:r w:rsidRPr="00B30F45">
              <w:t>PDCCH skipping</w:t>
            </w:r>
          </w:p>
        </w:tc>
        <w:tc>
          <w:tcPr>
            <w:tcW w:w="4500" w:type="dxa"/>
            <w:vAlign w:val="center"/>
          </w:tcPr>
          <w:p w14:paraId="4F22957B" w14:textId="77777777" w:rsidR="001E167D" w:rsidRPr="00313428" w:rsidRDefault="001E167D" w:rsidP="001E167D">
            <w:pPr>
              <w:pStyle w:val="ListParagraph"/>
              <w:numPr>
                <w:ilvl w:val="0"/>
                <w:numId w:val="32"/>
              </w:numPr>
              <w:spacing w:before="60" w:after="60"/>
              <w:ind w:left="576" w:hanging="288"/>
            </w:pPr>
            <w:r w:rsidRPr="00313428">
              <w:t>No cross-slot scheduling (</w:t>
            </w:r>
            <m:oMath>
              <m:r>
                <w:rPr>
                  <w:rFonts w:ascii="Cambria Math" w:hAnsi="Cambria Math"/>
                </w:rPr>
                <m:t>k</m:t>
              </m:r>
              <m:r>
                <m:rPr>
                  <m:sty m:val="p"/>
                </m:rPr>
                <w:rPr>
                  <w:rFonts w:ascii="Cambria Math" w:hAnsi="Cambria Math" w:hint="eastAsia"/>
                </w:rPr>
                <m:t>0</m:t>
              </m:r>
              <m:r>
                <m:rPr>
                  <m:sty m:val="p"/>
                </m:rPr>
                <w:rPr>
                  <w:rFonts w:ascii="Cambria Math" w:hAnsi="Cambria Math" w:hint="eastAsia"/>
                </w:rPr>
                <m:t>≥</m:t>
              </m:r>
              <m:r>
                <m:rPr>
                  <m:sty m:val="p"/>
                </m:rPr>
                <w:rPr>
                  <w:rFonts w:ascii="Cambria Math" w:hAnsi="Cambria Math" w:hint="eastAsia"/>
                </w:rPr>
                <m:t>0</m:t>
              </m:r>
            </m:oMath>
            <w:r w:rsidRPr="00313428">
              <w:t>)</w:t>
            </w:r>
          </w:p>
          <w:p w14:paraId="7CCD6240" w14:textId="77777777" w:rsidR="001E167D" w:rsidRPr="00313428" w:rsidRDefault="001E167D" w:rsidP="001E167D">
            <w:pPr>
              <w:pStyle w:val="ListParagraph"/>
              <w:numPr>
                <w:ilvl w:val="0"/>
                <w:numId w:val="32"/>
              </w:numPr>
              <w:spacing w:before="60" w:after="60"/>
              <w:ind w:left="576" w:hanging="288"/>
            </w:pPr>
            <w:r w:rsidRPr="00313428">
              <w:t>With PDCCH occasion skipping</w:t>
            </w:r>
          </w:p>
        </w:tc>
      </w:tr>
    </w:tbl>
    <w:p w14:paraId="0A5035C5" w14:textId="39FD1D35" w:rsidR="001E167D" w:rsidRDefault="001E167D" w:rsidP="001E167D">
      <w:pPr>
        <w:spacing w:before="120"/>
      </w:pPr>
      <w:r w:rsidRPr="00C57337">
        <w:t xml:space="preserve">As already viewed in Section </w:t>
      </w:r>
      <w:r w:rsidRPr="00C57337">
        <w:fldChar w:fldCharType="begin"/>
      </w:r>
      <w:r w:rsidRPr="00C57337">
        <w:instrText xml:space="preserve"> REF _Ref528866897 \r \h </w:instrText>
      </w:r>
      <w:r w:rsidRPr="00C57337">
        <w:fldChar w:fldCharType="separate"/>
      </w:r>
      <w:r w:rsidR="000308EA">
        <w:t>4.3.3</w:t>
      </w:r>
      <w:r w:rsidRPr="00C57337">
        <w:fldChar w:fldCharType="end"/>
      </w:r>
      <w:r w:rsidRPr="00C57337">
        <w:t>, we can rely on the existing SFI framework in Rel-15</w:t>
      </w:r>
      <w:r>
        <w:t xml:space="preserve"> for the indication of PDCCH skipping</w:t>
      </w:r>
      <w:r w:rsidRPr="00C57337">
        <w:t xml:space="preserve">. </w:t>
      </w:r>
      <w:r>
        <w:t>To be specific, we assume slot-format indication periodicity of 8 slots, and an SFI can indicate one of the “skip patterns” (</w:t>
      </w:r>
      <w:r w:rsidR="00836A03">
        <w:fldChar w:fldCharType="begin"/>
      </w:r>
      <w:r w:rsidR="00836A03">
        <w:instrText xml:space="preserve"> REF _Ref528960113 \h </w:instrText>
      </w:r>
      <w:r w:rsidR="00836A03">
        <w:fldChar w:fldCharType="separate"/>
      </w:r>
      <w:r w:rsidR="00836A03">
        <w:t xml:space="preserve">Figure </w:t>
      </w:r>
      <w:r w:rsidR="00836A03">
        <w:rPr>
          <w:noProof/>
        </w:rPr>
        <w:t>1</w:t>
      </w:r>
      <w:r w:rsidR="00836A03">
        <w:fldChar w:fldCharType="end"/>
      </w:r>
      <w:r>
        <w:t xml:space="preserve">) for the next 8 slots. </w:t>
      </w:r>
    </w:p>
    <w:p w14:paraId="422B777F" w14:textId="77777777" w:rsidR="001E167D" w:rsidRDefault="001E167D" w:rsidP="001E167D">
      <w:pPr>
        <w:jc w:val="center"/>
      </w:pPr>
      <w:r w:rsidRPr="001959D9">
        <w:object w:dxaOrig="8847" w:dyaOrig="6195" w14:anchorId="05AFF128">
          <v:shape id="_x0000_i1026" type="#_x0000_t75" style="width:309.75pt;height:216.7pt" o:ole="">
            <v:imagedata r:id="rId14" o:title=""/>
          </v:shape>
          <o:OLEObject Type="Embed" ProgID="Visio.Drawing.11" ShapeID="_x0000_i1026" DrawAspect="Content" ObjectID="_1602702622" r:id="rId15"/>
        </w:object>
      </w:r>
    </w:p>
    <w:p w14:paraId="18940E11" w14:textId="5534D5CC" w:rsidR="001E167D" w:rsidRDefault="001E167D" w:rsidP="001E167D">
      <w:pPr>
        <w:pStyle w:val="Caption"/>
        <w:jc w:val="center"/>
      </w:pPr>
      <w:bookmarkStart w:id="4" w:name="_Ref528960113"/>
      <w:r>
        <w:lastRenderedPageBreak/>
        <w:t xml:space="preserve">Figure </w:t>
      </w:r>
      <w:r>
        <w:rPr>
          <w:noProof/>
        </w:rPr>
        <w:fldChar w:fldCharType="begin"/>
      </w:r>
      <w:r>
        <w:rPr>
          <w:noProof/>
        </w:rPr>
        <w:instrText xml:space="preserve"> SEQ Figure \* ARABIC </w:instrText>
      </w:r>
      <w:r>
        <w:rPr>
          <w:noProof/>
        </w:rPr>
        <w:fldChar w:fldCharType="separate"/>
      </w:r>
      <w:r w:rsidR="000308EA">
        <w:rPr>
          <w:noProof/>
        </w:rPr>
        <w:t>1</w:t>
      </w:r>
      <w:r>
        <w:rPr>
          <w:noProof/>
        </w:rPr>
        <w:fldChar w:fldCharType="end"/>
      </w:r>
      <w:bookmarkEnd w:id="4"/>
      <w:r>
        <w:t>. PDCCH occasion skipping patterns</w:t>
      </w:r>
    </w:p>
    <w:p w14:paraId="02EC6E3B" w14:textId="371BAD15" w:rsidR="001E167D" w:rsidRPr="00313428" w:rsidRDefault="001E167D" w:rsidP="001E167D">
      <w:r w:rsidRPr="00B30F45">
        <w:t>In</w:t>
      </w:r>
      <w:r w:rsidR="00836A03">
        <w:t xml:space="preserve"> </w:t>
      </w:r>
      <w:r w:rsidR="00836A03">
        <w:fldChar w:fldCharType="begin"/>
      </w:r>
      <w:r w:rsidR="00836A03">
        <w:instrText xml:space="preserve"> REF _Ref528960136 \h </w:instrText>
      </w:r>
      <w:r w:rsidR="00836A03">
        <w:fldChar w:fldCharType="separate"/>
      </w:r>
      <w:r w:rsidR="00836A03" w:rsidRPr="001959D9">
        <w:t xml:space="preserve">Table </w:t>
      </w:r>
      <w:r w:rsidR="00836A03">
        <w:rPr>
          <w:noProof/>
        </w:rPr>
        <w:t>1</w:t>
      </w:r>
      <w:r w:rsidR="00836A03">
        <w:fldChar w:fldCharType="end"/>
      </w:r>
      <w:r w:rsidRPr="00075F9A">
        <w:t xml:space="preserve">, </w:t>
      </w:r>
      <w:r w:rsidR="00836A03">
        <w:fldChar w:fldCharType="begin"/>
      </w:r>
      <w:r w:rsidR="00836A03">
        <w:instrText xml:space="preserve"> REF _Ref528960145 \h </w:instrText>
      </w:r>
      <w:r w:rsidR="00836A03">
        <w:fldChar w:fldCharType="separate"/>
      </w:r>
      <w:r w:rsidR="00836A03" w:rsidRPr="00075F9A">
        <w:t xml:space="preserve">Table </w:t>
      </w:r>
      <w:r w:rsidR="00836A03">
        <w:rPr>
          <w:noProof/>
        </w:rPr>
        <w:t>2</w:t>
      </w:r>
      <w:r w:rsidR="00836A03">
        <w:fldChar w:fldCharType="end"/>
      </w:r>
      <w:r w:rsidR="00836A03">
        <w:t xml:space="preserve"> and </w:t>
      </w:r>
      <w:r w:rsidR="00836A03">
        <w:fldChar w:fldCharType="begin"/>
      </w:r>
      <w:r w:rsidR="00836A03">
        <w:instrText xml:space="preserve"> REF _Ref528960155 \h </w:instrText>
      </w:r>
      <w:r w:rsidR="00836A03">
        <w:fldChar w:fldCharType="separate"/>
      </w:r>
      <w:r w:rsidR="00836A03" w:rsidRPr="00075F9A">
        <w:t xml:space="preserve">Table </w:t>
      </w:r>
      <w:r w:rsidR="00836A03">
        <w:rPr>
          <w:noProof/>
        </w:rPr>
        <w:t>3</w:t>
      </w:r>
      <w:r w:rsidR="00836A03">
        <w:fldChar w:fldCharType="end"/>
      </w:r>
      <w:r w:rsidRPr="00075F9A">
        <w:t>, the average, median, and 5</w:t>
      </w:r>
      <w:r w:rsidRPr="00313428">
        <w:rPr>
          <w:vertAlign w:val="superscript"/>
        </w:rPr>
        <w:t>th</w:t>
      </w:r>
      <w:r w:rsidRPr="00075F9A">
        <w:t xml:space="preserve"> percentile power consumption</w:t>
      </w:r>
      <w:r w:rsidRPr="001959D9">
        <w:t xml:space="preserve"> of different 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434D8EEC" w14:textId="77777777" w:rsidR="001E167D" w:rsidRPr="00313428" w:rsidRDefault="001E167D" w:rsidP="001E167D">
      <w:pPr>
        <w:jc w:val="center"/>
      </w:pPr>
    </w:p>
    <w:p w14:paraId="1170C423" w14:textId="77777777" w:rsidR="001E167D" w:rsidRPr="00313428" w:rsidRDefault="001E167D" w:rsidP="001E167D"/>
    <w:p w14:paraId="2E213960" w14:textId="5AE1E831" w:rsidR="001E167D" w:rsidRPr="00313428" w:rsidRDefault="001E167D" w:rsidP="001E167D">
      <w:pPr>
        <w:pStyle w:val="Caption"/>
        <w:jc w:val="center"/>
      </w:pPr>
      <w:bookmarkStart w:id="5" w:name="_Ref528960136"/>
      <w:r w:rsidRPr="001959D9">
        <w:t xml:space="preserve">Table </w:t>
      </w:r>
      <w:r w:rsidRPr="00B529D8">
        <w:fldChar w:fldCharType="begin"/>
      </w:r>
      <w:r w:rsidRPr="00313428">
        <w:instrText xml:space="preserve"> SEQ Table \* ARABIC </w:instrText>
      </w:r>
      <w:r w:rsidRPr="00B529D8">
        <w:fldChar w:fldCharType="separate"/>
      </w:r>
      <w:r w:rsidR="000308EA">
        <w:rPr>
          <w:noProof/>
        </w:rPr>
        <w:t>1</w:t>
      </w:r>
      <w:r w:rsidRPr="00B529D8">
        <w:fldChar w:fldCharType="end"/>
      </w:r>
      <w:bookmarkEnd w:id="5"/>
      <w:r w:rsidRPr="00B529D8">
        <w:t>: Average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1E167D" w:rsidRPr="00B30F45" w14:paraId="36A9346B" w14:textId="77777777" w:rsidTr="001E167D">
        <w:tc>
          <w:tcPr>
            <w:tcW w:w="2155" w:type="dxa"/>
            <w:gridSpan w:val="2"/>
            <w:tcBorders>
              <w:bottom w:val="double" w:sz="4" w:space="0" w:color="auto"/>
              <w:right w:val="double" w:sz="4" w:space="0" w:color="auto"/>
            </w:tcBorders>
            <w:shd w:val="clear" w:color="auto" w:fill="E7E6E6" w:themeFill="background2"/>
            <w:vAlign w:val="center"/>
          </w:tcPr>
          <w:p w14:paraId="4BA2D65D" w14:textId="77777777" w:rsidR="001E167D" w:rsidRPr="00313428" w:rsidRDefault="001E167D" w:rsidP="001E167D">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41069A5B" w14:textId="77777777" w:rsidR="001E167D" w:rsidRPr="00313428" w:rsidRDefault="001E167D" w:rsidP="001E167D">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355C7677" w14:textId="77777777" w:rsidR="001E167D" w:rsidRPr="00313428" w:rsidRDefault="001E167D" w:rsidP="001E167D">
            <w:pPr>
              <w:spacing w:before="60" w:after="60"/>
              <w:jc w:val="center"/>
              <w:rPr>
                <w:b/>
              </w:rPr>
            </w:pPr>
            <w:r>
              <w:rPr>
                <w:b/>
              </w:rPr>
              <w:t>C</w:t>
            </w:r>
            <w:r w:rsidRPr="00313428">
              <w:rPr>
                <w:b/>
              </w:rPr>
              <w:t>ross-slot scheduling</w:t>
            </w:r>
          </w:p>
        </w:tc>
        <w:tc>
          <w:tcPr>
            <w:tcW w:w="2603" w:type="dxa"/>
            <w:tcBorders>
              <w:bottom w:val="double" w:sz="4" w:space="0" w:color="auto"/>
            </w:tcBorders>
            <w:shd w:val="clear" w:color="auto" w:fill="E7E6E6" w:themeFill="background2"/>
          </w:tcPr>
          <w:p w14:paraId="3739922A" w14:textId="77777777" w:rsidR="001E167D" w:rsidRPr="00313428" w:rsidRDefault="001E167D" w:rsidP="001E167D">
            <w:pPr>
              <w:spacing w:before="60" w:after="60"/>
              <w:jc w:val="center"/>
              <w:rPr>
                <w:b/>
              </w:rPr>
            </w:pPr>
            <w:r w:rsidRPr="00313428">
              <w:rPr>
                <w:b/>
              </w:rPr>
              <w:t>PDCCH skipping (ideal)</w:t>
            </w:r>
          </w:p>
        </w:tc>
      </w:tr>
      <w:tr w:rsidR="001E167D" w:rsidRPr="00B30F45" w14:paraId="7F60FC77" w14:textId="77777777" w:rsidTr="001E167D">
        <w:tc>
          <w:tcPr>
            <w:tcW w:w="1077" w:type="dxa"/>
            <w:vMerge w:val="restart"/>
            <w:tcBorders>
              <w:top w:val="double" w:sz="4" w:space="0" w:color="auto"/>
            </w:tcBorders>
            <w:shd w:val="clear" w:color="auto" w:fill="F2F2F2" w:themeFill="background1" w:themeFillShade="F2"/>
            <w:vAlign w:val="center"/>
          </w:tcPr>
          <w:p w14:paraId="144CBA93" w14:textId="77777777" w:rsidR="001E167D" w:rsidRPr="00313428" w:rsidRDefault="001E167D" w:rsidP="001E167D">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5E9E5ABD" w14:textId="77777777" w:rsidR="001E167D" w:rsidRPr="00313428" w:rsidRDefault="001E167D" w:rsidP="001E167D">
            <w:pPr>
              <w:spacing w:before="60" w:after="60"/>
              <w:jc w:val="center"/>
            </w:pPr>
            <w:r w:rsidRPr="00313428">
              <w:t>1</w:t>
            </w:r>
          </w:p>
        </w:tc>
        <w:tc>
          <w:tcPr>
            <w:tcW w:w="2602" w:type="dxa"/>
            <w:tcBorders>
              <w:top w:val="double" w:sz="4" w:space="0" w:color="auto"/>
              <w:left w:val="double" w:sz="4" w:space="0" w:color="auto"/>
            </w:tcBorders>
            <w:vAlign w:val="center"/>
          </w:tcPr>
          <w:p w14:paraId="7C0BED7B" w14:textId="77777777" w:rsidR="001E167D" w:rsidRPr="00313428" w:rsidRDefault="001E167D" w:rsidP="001E167D">
            <w:pPr>
              <w:spacing w:before="60" w:after="60"/>
              <w:jc w:val="center"/>
            </w:pPr>
            <w:r w:rsidRPr="00313428">
              <w:t>110.4</w:t>
            </w:r>
          </w:p>
        </w:tc>
        <w:tc>
          <w:tcPr>
            <w:tcW w:w="2602" w:type="dxa"/>
            <w:tcBorders>
              <w:top w:val="double" w:sz="4" w:space="0" w:color="auto"/>
            </w:tcBorders>
            <w:vAlign w:val="center"/>
          </w:tcPr>
          <w:p w14:paraId="70A28C4E" w14:textId="77777777" w:rsidR="001E167D" w:rsidRPr="00313428" w:rsidRDefault="001E167D" w:rsidP="001E167D">
            <w:pPr>
              <w:spacing w:before="60" w:after="60"/>
              <w:jc w:val="center"/>
            </w:pPr>
            <w:r w:rsidRPr="00313428">
              <w:t>82.0 (25.7%)</w:t>
            </w:r>
          </w:p>
        </w:tc>
        <w:tc>
          <w:tcPr>
            <w:tcW w:w="2603" w:type="dxa"/>
            <w:tcBorders>
              <w:top w:val="double" w:sz="4" w:space="0" w:color="auto"/>
            </w:tcBorders>
          </w:tcPr>
          <w:p w14:paraId="26ED79A8" w14:textId="77777777" w:rsidR="001E167D" w:rsidRPr="00313428" w:rsidRDefault="001E167D" w:rsidP="001E167D">
            <w:pPr>
              <w:spacing w:before="60" w:after="60"/>
              <w:jc w:val="center"/>
            </w:pPr>
            <w:r>
              <w:t>63.4</w:t>
            </w:r>
            <w:r w:rsidRPr="00313428">
              <w:t xml:space="preserve"> (4</w:t>
            </w:r>
            <w:r>
              <w:t>2</w:t>
            </w:r>
            <w:r w:rsidRPr="00313428">
              <w:t>.</w:t>
            </w:r>
            <w:r>
              <w:t>6</w:t>
            </w:r>
            <w:r w:rsidRPr="00313428">
              <w:t>%)</w:t>
            </w:r>
          </w:p>
        </w:tc>
      </w:tr>
      <w:tr w:rsidR="001E167D" w:rsidRPr="00B30F45" w14:paraId="5DB380FF" w14:textId="77777777" w:rsidTr="001E167D">
        <w:tc>
          <w:tcPr>
            <w:tcW w:w="1077" w:type="dxa"/>
            <w:vMerge/>
            <w:shd w:val="clear" w:color="auto" w:fill="F2F2F2" w:themeFill="background1" w:themeFillShade="F2"/>
            <w:vAlign w:val="center"/>
          </w:tcPr>
          <w:p w14:paraId="46C26AA6"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2B82413E" w14:textId="77777777" w:rsidR="001E167D" w:rsidRPr="00313428" w:rsidRDefault="001E167D" w:rsidP="001E167D">
            <w:pPr>
              <w:spacing w:before="60" w:after="60"/>
              <w:jc w:val="center"/>
            </w:pPr>
            <w:r w:rsidRPr="00313428">
              <w:t>2</w:t>
            </w:r>
          </w:p>
        </w:tc>
        <w:tc>
          <w:tcPr>
            <w:tcW w:w="2602" w:type="dxa"/>
            <w:tcBorders>
              <w:left w:val="double" w:sz="4" w:space="0" w:color="auto"/>
            </w:tcBorders>
            <w:vAlign w:val="center"/>
          </w:tcPr>
          <w:p w14:paraId="3F0DA052" w14:textId="77777777" w:rsidR="001E167D" w:rsidRPr="00313428" w:rsidRDefault="001E167D" w:rsidP="001E167D">
            <w:pPr>
              <w:spacing w:before="60" w:after="60"/>
              <w:jc w:val="center"/>
            </w:pPr>
            <w:r w:rsidRPr="00313428">
              <w:t>83.8</w:t>
            </w:r>
          </w:p>
        </w:tc>
        <w:tc>
          <w:tcPr>
            <w:tcW w:w="2602" w:type="dxa"/>
            <w:vAlign w:val="center"/>
          </w:tcPr>
          <w:p w14:paraId="08CC377E" w14:textId="77777777" w:rsidR="001E167D" w:rsidRPr="00313428" w:rsidRDefault="001E167D" w:rsidP="001E167D">
            <w:pPr>
              <w:spacing w:before="60" w:after="60"/>
              <w:jc w:val="center"/>
            </w:pPr>
            <w:r w:rsidRPr="00313428">
              <w:t>69.6 (16.9%)</w:t>
            </w:r>
          </w:p>
        </w:tc>
        <w:tc>
          <w:tcPr>
            <w:tcW w:w="2603" w:type="dxa"/>
          </w:tcPr>
          <w:p w14:paraId="1D799E1D" w14:textId="77777777" w:rsidR="001E167D" w:rsidRPr="00313428" w:rsidRDefault="001E167D" w:rsidP="001E167D">
            <w:pPr>
              <w:spacing w:before="60" w:after="60"/>
              <w:jc w:val="center"/>
            </w:pPr>
            <w:r>
              <w:t>60.3</w:t>
            </w:r>
            <w:r w:rsidRPr="00313428">
              <w:t xml:space="preserve"> (</w:t>
            </w:r>
            <w:r>
              <w:t>28.0</w:t>
            </w:r>
            <w:r w:rsidRPr="00313428">
              <w:t>%)</w:t>
            </w:r>
          </w:p>
        </w:tc>
      </w:tr>
      <w:tr w:rsidR="001E167D" w:rsidRPr="00B30F45" w14:paraId="66C0B96E" w14:textId="77777777" w:rsidTr="001E167D">
        <w:tc>
          <w:tcPr>
            <w:tcW w:w="1077" w:type="dxa"/>
            <w:vMerge/>
            <w:shd w:val="clear" w:color="auto" w:fill="F2F2F2" w:themeFill="background1" w:themeFillShade="F2"/>
            <w:vAlign w:val="center"/>
          </w:tcPr>
          <w:p w14:paraId="4A6894E5"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2925025D" w14:textId="77777777" w:rsidR="001E167D" w:rsidRPr="00313428" w:rsidRDefault="001E167D" w:rsidP="001E167D">
            <w:pPr>
              <w:spacing w:before="60" w:after="60"/>
              <w:jc w:val="center"/>
            </w:pPr>
            <w:r w:rsidRPr="00313428">
              <w:t>4</w:t>
            </w:r>
          </w:p>
        </w:tc>
        <w:tc>
          <w:tcPr>
            <w:tcW w:w="2602" w:type="dxa"/>
            <w:tcBorders>
              <w:left w:val="double" w:sz="4" w:space="0" w:color="auto"/>
            </w:tcBorders>
            <w:vAlign w:val="center"/>
          </w:tcPr>
          <w:p w14:paraId="0BD87637" w14:textId="77777777" w:rsidR="001E167D" w:rsidRPr="00313428" w:rsidRDefault="001E167D" w:rsidP="001E167D">
            <w:pPr>
              <w:spacing w:before="60" w:after="60"/>
              <w:jc w:val="center"/>
            </w:pPr>
            <w:r w:rsidRPr="00313428">
              <w:t>70.5</w:t>
            </w:r>
          </w:p>
        </w:tc>
        <w:tc>
          <w:tcPr>
            <w:tcW w:w="2602" w:type="dxa"/>
            <w:vAlign w:val="center"/>
          </w:tcPr>
          <w:p w14:paraId="0A3BD9F3" w14:textId="77777777" w:rsidR="001E167D" w:rsidRPr="00313428" w:rsidRDefault="001E167D" w:rsidP="001E167D">
            <w:pPr>
              <w:spacing w:before="60" w:after="60"/>
              <w:jc w:val="center"/>
            </w:pPr>
            <w:r w:rsidRPr="00313428">
              <w:t>63.4 (10.1%)</w:t>
            </w:r>
          </w:p>
        </w:tc>
        <w:tc>
          <w:tcPr>
            <w:tcW w:w="2603" w:type="dxa"/>
          </w:tcPr>
          <w:p w14:paraId="3524FB12" w14:textId="77777777" w:rsidR="001E167D" w:rsidRPr="00313428" w:rsidRDefault="001E167D" w:rsidP="001E167D">
            <w:pPr>
              <w:spacing w:before="60" w:after="60"/>
              <w:jc w:val="center"/>
            </w:pPr>
            <w:r>
              <w:t>58.8</w:t>
            </w:r>
            <w:r w:rsidRPr="00313428">
              <w:t xml:space="preserve"> (</w:t>
            </w:r>
            <w:r>
              <w:t>16.6</w:t>
            </w:r>
            <w:r w:rsidRPr="00313428">
              <w:t>%)</w:t>
            </w:r>
          </w:p>
        </w:tc>
      </w:tr>
      <w:tr w:rsidR="001E167D" w:rsidRPr="00B30F45" w14:paraId="722DA0B3" w14:textId="77777777" w:rsidTr="001E167D">
        <w:tc>
          <w:tcPr>
            <w:tcW w:w="1077" w:type="dxa"/>
            <w:vMerge/>
            <w:shd w:val="clear" w:color="auto" w:fill="F2F2F2" w:themeFill="background1" w:themeFillShade="F2"/>
            <w:vAlign w:val="center"/>
          </w:tcPr>
          <w:p w14:paraId="0A968D47"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4CB687E0" w14:textId="77777777" w:rsidR="001E167D" w:rsidRPr="00313428" w:rsidRDefault="001E167D" w:rsidP="001E167D">
            <w:pPr>
              <w:spacing w:before="60" w:after="60"/>
              <w:jc w:val="center"/>
            </w:pPr>
            <w:r w:rsidRPr="00313428">
              <w:t>8</w:t>
            </w:r>
          </w:p>
        </w:tc>
        <w:tc>
          <w:tcPr>
            <w:tcW w:w="2602" w:type="dxa"/>
            <w:tcBorders>
              <w:left w:val="double" w:sz="4" w:space="0" w:color="auto"/>
            </w:tcBorders>
            <w:vAlign w:val="center"/>
          </w:tcPr>
          <w:p w14:paraId="1187873A" w14:textId="77777777" w:rsidR="001E167D" w:rsidRPr="00313428" w:rsidRDefault="001E167D" w:rsidP="001E167D">
            <w:pPr>
              <w:spacing w:before="60" w:after="60"/>
              <w:jc w:val="center"/>
            </w:pPr>
            <w:r w:rsidRPr="00313428">
              <w:t>63.9</w:t>
            </w:r>
          </w:p>
        </w:tc>
        <w:tc>
          <w:tcPr>
            <w:tcW w:w="2602" w:type="dxa"/>
            <w:vAlign w:val="center"/>
          </w:tcPr>
          <w:p w14:paraId="175B704C" w14:textId="77777777" w:rsidR="001E167D" w:rsidRPr="00313428" w:rsidRDefault="001E167D" w:rsidP="001E167D">
            <w:pPr>
              <w:spacing w:before="60" w:after="60"/>
              <w:jc w:val="center"/>
            </w:pPr>
            <w:r w:rsidRPr="00313428">
              <w:t>60.3 (5.6%)</w:t>
            </w:r>
          </w:p>
        </w:tc>
        <w:tc>
          <w:tcPr>
            <w:tcW w:w="2603" w:type="dxa"/>
          </w:tcPr>
          <w:p w14:paraId="29EFDE3D" w14:textId="77777777" w:rsidR="001E167D" w:rsidRPr="00313428" w:rsidRDefault="001E167D" w:rsidP="001E167D">
            <w:pPr>
              <w:spacing w:before="60" w:after="60"/>
              <w:jc w:val="center"/>
            </w:pPr>
            <w:r>
              <w:t>58</w:t>
            </w:r>
            <w:r w:rsidRPr="00313428">
              <w:t xml:space="preserve"> (</w:t>
            </w:r>
            <w:r>
              <w:t>9.2</w:t>
            </w:r>
            <w:r w:rsidRPr="00313428">
              <w:t>%)</w:t>
            </w:r>
          </w:p>
        </w:tc>
      </w:tr>
      <w:tr w:rsidR="001E167D" w:rsidRPr="00B30F45" w14:paraId="0138B431" w14:textId="77777777" w:rsidTr="001E167D">
        <w:tc>
          <w:tcPr>
            <w:tcW w:w="1077" w:type="dxa"/>
            <w:vMerge w:val="restart"/>
            <w:tcBorders>
              <w:top w:val="double" w:sz="4" w:space="0" w:color="auto"/>
            </w:tcBorders>
            <w:shd w:val="clear" w:color="auto" w:fill="F2F2F2" w:themeFill="background1" w:themeFillShade="F2"/>
            <w:vAlign w:val="center"/>
          </w:tcPr>
          <w:p w14:paraId="5B7AEB5C" w14:textId="77777777" w:rsidR="001E167D" w:rsidRPr="00313428" w:rsidRDefault="001E167D" w:rsidP="001E167D">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15A41DD6" w14:textId="77777777" w:rsidR="001E167D" w:rsidRPr="00313428" w:rsidRDefault="001E167D" w:rsidP="001E167D">
            <w:pPr>
              <w:spacing w:before="60" w:after="60"/>
              <w:jc w:val="center"/>
            </w:pPr>
            <w:r w:rsidRPr="00313428">
              <w:t>1</w:t>
            </w:r>
          </w:p>
        </w:tc>
        <w:tc>
          <w:tcPr>
            <w:tcW w:w="2602" w:type="dxa"/>
            <w:tcBorders>
              <w:top w:val="double" w:sz="4" w:space="0" w:color="auto"/>
              <w:left w:val="double" w:sz="4" w:space="0" w:color="auto"/>
            </w:tcBorders>
            <w:vAlign w:val="center"/>
          </w:tcPr>
          <w:p w14:paraId="5419666B" w14:textId="77777777" w:rsidR="001E167D" w:rsidRPr="00313428" w:rsidRDefault="001E167D" w:rsidP="001E167D">
            <w:pPr>
              <w:spacing w:before="60" w:after="60"/>
              <w:jc w:val="center"/>
            </w:pPr>
            <w:r w:rsidRPr="00313428">
              <w:t>181.5</w:t>
            </w:r>
          </w:p>
        </w:tc>
        <w:tc>
          <w:tcPr>
            <w:tcW w:w="2602" w:type="dxa"/>
            <w:tcBorders>
              <w:top w:val="double" w:sz="4" w:space="0" w:color="auto"/>
            </w:tcBorders>
            <w:vAlign w:val="center"/>
          </w:tcPr>
          <w:p w14:paraId="6D7B023E" w14:textId="77777777" w:rsidR="001E167D" w:rsidRPr="00313428" w:rsidRDefault="001E167D" w:rsidP="001E167D">
            <w:pPr>
              <w:spacing w:before="60" w:after="60"/>
              <w:jc w:val="center"/>
            </w:pPr>
            <w:r w:rsidRPr="00313428">
              <w:t>131.7 (27.4%)</w:t>
            </w:r>
          </w:p>
        </w:tc>
        <w:tc>
          <w:tcPr>
            <w:tcW w:w="2603" w:type="dxa"/>
            <w:tcBorders>
              <w:top w:val="double" w:sz="4" w:space="0" w:color="auto"/>
            </w:tcBorders>
          </w:tcPr>
          <w:p w14:paraId="2311E987" w14:textId="77777777" w:rsidR="001E167D" w:rsidRPr="00313428" w:rsidRDefault="001E167D" w:rsidP="001E167D">
            <w:pPr>
              <w:spacing w:before="60" w:after="60"/>
              <w:jc w:val="center"/>
            </w:pPr>
            <w:r>
              <w:t>74.1</w:t>
            </w:r>
            <w:r w:rsidRPr="00313428">
              <w:t xml:space="preserve"> (</w:t>
            </w:r>
            <w:r>
              <w:t>59.2</w:t>
            </w:r>
            <w:r w:rsidRPr="00313428">
              <w:t>%)</w:t>
            </w:r>
          </w:p>
        </w:tc>
      </w:tr>
      <w:tr w:rsidR="001E167D" w:rsidRPr="00B30F45" w14:paraId="00DA6165" w14:textId="77777777" w:rsidTr="001E167D">
        <w:tc>
          <w:tcPr>
            <w:tcW w:w="1077" w:type="dxa"/>
            <w:vMerge/>
            <w:shd w:val="clear" w:color="auto" w:fill="F2F2F2" w:themeFill="background1" w:themeFillShade="F2"/>
            <w:vAlign w:val="center"/>
          </w:tcPr>
          <w:p w14:paraId="77656E99"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0950E9A2" w14:textId="77777777" w:rsidR="001E167D" w:rsidRPr="00313428" w:rsidRDefault="001E167D" w:rsidP="001E167D">
            <w:pPr>
              <w:spacing w:before="60" w:after="60"/>
              <w:jc w:val="center"/>
            </w:pPr>
            <w:r w:rsidRPr="00313428">
              <w:t>2</w:t>
            </w:r>
          </w:p>
        </w:tc>
        <w:tc>
          <w:tcPr>
            <w:tcW w:w="2602" w:type="dxa"/>
            <w:tcBorders>
              <w:left w:val="double" w:sz="4" w:space="0" w:color="auto"/>
            </w:tcBorders>
            <w:vAlign w:val="center"/>
          </w:tcPr>
          <w:p w14:paraId="001FA939" w14:textId="77777777" w:rsidR="001E167D" w:rsidRPr="00313428" w:rsidRDefault="001E167D" w:rsidP="001E167D">
            <w:pPr>
              <w:spacing w:before="60" w:after="60"/>
              <w:jc w:val="center"/>
            </w:pPr>
            <w:r w:rsidRPr="00313428">
              <w:t>119.4</w:t>
            </w:r>
          </w:p>
        </w:tc>
        <w:tc>
          <w:tcPr>
            <w:tcW w:w="2602" w:type="dxa"/>
            <w:vAlign w:val="center"/>
          </w:tcPr>
          <w:p w14:paraId="59AB9A1D" w14:textId="77777777" w:rsidR="001E167D" w:rsidRPr="00313428" w:rsidRDefault="001E167D" w:rsidP="001E167D">
            <w:pPr>
              <w:spacing w:before="60" w:after="60"/>
              <w:jc w:val="center"/>
            </w:pPr>
            <w:r w:rsidRPr="00313428">
              <w:t>94.5 (20.9%)</w:t>
            </w:r>
          </w:p>
        </w:tc>
        <w:tc>
          <w:tcPr>
            <w:tcW w:w="2603" w:type="dxa"/>
          </w:tcPr>
          <w:p w14:paraId="27444366" w14:textId="77777777" w:rsidR="001E167D" w:rsidRPr="00313428" w:rsidRDefault="001E167D" w:rsidP="001E167D">
            <w:pPr>
              <w:spacing w:before="60" w:after="60"/>
              <w:jc w:val="center"/>
            </w:pPr>
            <w:r>
              <w:t>65.6</w:t>
            </w:r>
            <w:r w:rsidRPr="00313428">
              <w:t xml:space="preserve"> (</w:t>
            </w:r>
            <w:r>
              <w:t>45.1</w:t>
            </w:r>
            <w:r w:rsidRPr="00313428">
              <w:t>%)</w:t>
            </w:r>
          </w:p>
        </w:tc>
      </w:tr>
      <w:tr w:rsidR="001E167D" w:rsidRPr="00B30F45" w14:paraId="55467C20" w14:textId="77777777" w:rsidTr="001E167D">
        <w:tc>
          <w:tcPr>
            <w:tcW w:w="1077" w:type="dxa"/>
            <w:vMerge/>
            <w:shd w:val="clear" w:color="auto" w:fill="F2F2F2" w:themeFill="background1" w:themeFillShade="F2"/>
            <w:vAlign w:val="center"/>
          </w:tcPr>
          <w:p w14:paraId="54D72227"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5C46106D" w14:textId="77777777" w:rsidR="001E167D" w:rsidRPr="00313428" w:rsidRDefault="001E167D" w:rsidP="001E167D">
            <w:pPr>
              <w:spacing w:before="60" w:after="60"/>
              <w:jc w:val="center"/>
            </w:pPr>
            <w:r w:rsidRPr="00313428">
              <w:t>4</w:t>
            </w:r>
          </w:p>
        </w:tc>
        <w:tc>
          <w:tcPr>
            <w:tcW w:w="2602" w:type="dxa"/>
            <w:tcBorders>
              <w:left w:val="double" w:sz="4" w:space="0" w:color="auto"/>
            </w:tcBorders>
            <w:vAlign w:val="center"/>
          </w:tcPr>
          <w:p w14:paraId="06F11E3C" w14:textId="77777777" w:rsidR="001E167D" w:rsidRPr="00313428" w:rsidRDefault="001E167D" w:rsidP="001E167D">
            <w:pPr>
              <w:spacing w:before="60" w:after="60"/>
              <w:jc w:val="center"/>
            </w:pPr>
            <w:r w:rsidRPr="00313428">
              <w:t>88.3</w:t>
            </w:r>
          </w:p>
        </w:tc>
        <w:tc>
          <w:tcPr>
            <w:tcW w:w="2602" w:type="dxa"/>
            <w:vAlign w:val="center"/>
          </w:tcPr>
          <w:p w14:paraId="6B21A834" w14:textId="77777777" w:rsidR="001E167D" w:rsidRPr="00313428" w:rsidRDefault="001E167D" w:rsidP="001E167D">
            <w:pPr>
              <w:spacing w:before="60" w:after="60"/>
              <w:jc w:val="center"/>
            </w:pPr>
            <w:r w:rsidRPr="00313428">
              <w:t>75.8 (14.2%)</w:t>
            </w:r>
          </w:p>
        </w:tc>
        <w:tc>
          <w:tcPr>
            <w:tcW w:w="2603" w:type="dxa"/>
          </w:tcPr>
          <w:p w14:paraId="053ECCE1" w14:textId="77777777" w:rsidR="001E167D" w:rsidRPr="00313428" w:rsidRDefault="001E167D" w:rsidP="001E167D">
            <w:pPr>
              <w:spacing w:before="60" w:after="60"/>
              <w:jc w:val="center"/>
            </w:pPr>
            <w:r>
              <w:t>61.4</w:t>
            </w:r>
            <w:r w:rsidRPr="00313428">
              <w:t xml:space="preserve"> (</w:t>
            </w:r>
            <w:r>
              <w:t>30.5</w:t>
            </w:r>
            <w:r w:rsidRPr="00313428">
              <w:t>%)</w:t>
            </w:r>
          </w:p>
        </w:tc>
      </w:tr>
      <w:tr w:rsidR="001E167D" w:rsidRPr="00B30F45" w14:paraId="3926D5E8" w14:textId="77777777" w:rsidTr="001E167D">
        <w:tc>
          <w:tcPr>
            <w:tcW w:w="1077" w:type="dxa"/>
            <w:vMerge/>
            <w:shd w:val="clear" w:color="auto" w:fill="F2F2F2" w:themeFill="background1" w:themeFillShade="F2"/>
            <w:vAlign w:val="center"/>
          </w:tcPr>
          <w:p w14:paraId="0C14ADCC"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105C1A3E" w14:textId="77777777" w:rsidR="001E167D" w:rsidRPr="00313428" w:rsidRDefault="001E167D" w:rsidP="001E167D">
            <w:pPr>
              <w:spacing w:before="60" w:after="60"/>
              <w:jc w:val="center"/>
            </w:pPr>
            <w:r w:rsidRPr="00313428">
              <w:t>8</w:t>
            </w:r>
          </w:p>
        </w:tc>
        <w:tc>
          <w:tcPr>
            <w:tcW w:w="2602" w:type="dxa"/>
            <w:tcBorders>
              <w:left w:val="double" w:sz="4" w:space="0" w:color="auto"/>
            </w:tcBorders>
            <w:vAlign w:val="center"/>
          </w:tcPr>
          <w:p w14:paraId="386779AA" w14:textId="77777777" w:rsidR="001E167D" w:rsidRPr="00313428" w:rsidRDefault="001E167D" w:rsidP="001E167D">
            <w:pPr>
              <w:spacing w:before="60" w:after="60"/>
              <w:jc w:val="center"/>
            </w:pPr>
            <w:r w:rsidRPr="00313428">
              <w:t>72.8</w:t>
            </w:r>
          </w:p>
        </w:tc>
        <w:tc>
          <w:tcPr>
            <w:tcW w:w="2602" w:type="dxa"/>
            <w:vAlign w:val="center"/>
          </w:tcPr>
          <w:p w14:paraId="74B350FC" w14:textId="77777777" w:rsidR="001E167D" w:rsidRPr="00313428" w:rsidRDefault="001E167D" w:rsidP="001E167D">
            <w:pPr>
              <w:spacing w:before="60" w:after="60"/>
              <w:jc w:val="center"/>
            </w:pPr>
            <w:r w:rsidRPr="00313428">
              <w:t>66.5 (8.7%)</w:t>
            </w:r>
          </w:p>
        </w:tc>
        <w:tc>
          <w:tcPr>
            <w:tcW w:w="2603" w:type="dxa"/>
          </w:tcPr>
          <w:p w14:paraId="1E36D8C6" w14:textId="77777777" w:rsidR="001E167D" w:rsidRPr="00313428" w:rsidRDefault="001E167D" w:rsidP="001E167D">
            <w:pPr>
              <w:spacing w:before="60" w:after="60"/>
              <w:jc w:val="center"/>
            </w:pPr>
            <w:r>
              <w:t>59.3</w:t>
            </w:r>
            <w:r w:rsidRPr="00313428">
              <w:t xml:space="preserve"> (</w:t>
            </w:r>
            <w:r>
              <w:t>18.5</w:t>
            </w:r>
            <w:r w:rsidRPr="00313428">
              <w:t>%)</w:t>
            </w:r>
          </w:p>
        </w:tc>
      </w:tr>
    </w:tbl>
    <w:p w14:paraId="21E9050B" w14:textId="77777777" w:rsidR="001E167D" w:rsidRPr="00313428" w:rsidRDefault="001E167D" w:rsidP="001E167D"/>
    <w:p w14:paraId="03732FB9" w14:textId="08A61692" w:rsidR="001E167D" w:rsidRPr="00313428" w:rsidRDefault="001E167D" w:rsidP="001E167D">
      <w:pPr>
        <w:pStyle w:val="Caption"/>
        <w:jc w:val="center"/>
      </w:pPr>
      <w:bookmarkStart w:id="6" w:name="_Ref528960145"/>
      <w:r w:rsidRPr="00075F9A">
        <w:t xml:space="preserve">Table </w:t>
      </w:r>
      <w:r w:rsidRPr="00B529D8">
        <w:fldChar w:fldCharType="begin"/>
      </w:r>
      <w:r w:rsidRPr="00313428">
        <w:instrText xml:space="preserve"> SEQ Table \* ARABIC </w:instrText>
      </w:r>
      <w:r w:rsidRPr="00B529D8">
        <w:fldChar w:fldCharType="separate"/>
      </w:r>
      <w:r w:rsidR="000308EA">
        <w:rPr>
          <w:noProof/>
        </w:rPr>
        <w:t>2</w:t>
      </w:r>
      <w:r w:rsidRPr="00B529D8">
        <w:fldChar w:fldCharType="end"/>
      </w:r>
      <w:bookmarkEnd w:id="6"/>
      <w:r w:rsidRPr="00B529D8">
        <w:t>: Median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1E167D" w:rsidRPr="00B30F45" w14:paraId="73A5D883" w14:textId="77777777" w:rsidTr="001E167D">
        <w:tc>
          <w:tcPr>
            <w:tcW w:w="2155" w:type="dxa"/>
            <w:gridSpan w:val="2"/>
            <w:tcBorders>
              <w:bottom w:val="double" w:sz="4" w:space="0" w:color="auto"/>
              <w:right w:val="double" w:sz="4" w:space="0" w:color="auto"/>
            </w:tcBorders>
            <w:shd w:val="clear" w:color="auto" w:fill="E7E6E6" w:themeFill="background2"/>
            <w:vAlign w:val="center"/>
          </w:tcPr>
          <w:p w14:paraId="74FA6C93" w14:textId="77777777" w:rsidR="001E167D" w:rsidRPr="00313428" w:rsidRDefault="001E167D" w:rsidP="001E167D">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46242F39" w14:textId="77777777" w:rsidR="001E167D" w:rsidRPr="00313428" w:rsidRDefault="001E167D" w:rsidP="001E167D">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7534863B" w14:textId="77777777" w:rsidR="001E167D" w:rsidRPr="00313428" w:rsidRDefault="001E167D" w:rsidP="001E167D">
            <w:pPr>
              <w:spacing w:before="60" w:after="60"/>
              <w:jc w:val="center"/>
              <w:rPr>
                <w:b/>
              </w:rPr>
            </w:pPr>
            <w:r>
              <w:rPr>
                <w:b/>
              </w:rPr>
              <w:t>C</w:t>
            </w:r>
            <w:r w:rsidRPr="00313428">
              <w:rPr>
                <w:b/>
              </w:rPr>
              <w:t>ross-slot scheduling</w:t>
            </w:r>
          </w:p>
        </w:tc>
        <w:tc>
          <w:tcPr>
            <w:tcW w:w="2603" w:type="dxa"/>
            <w:tcBorders>
              <w:bottom w:val="double" w:sz="4" w:space="0" w:color="auto"/>
            </w:tcBorders>
            <w:shd w:val="clear" w:color="auto" w:fill="E7E6E6" w:themeFill="background2"/>
          </w:tcPr>
          <w:p w14:paraId="7B0E6E2E" w14:textId="77777777" w:rsidR="001E167D" w:rsidRPr="00313428" w:rsidRDefault="001E167D" w:rsidP="001E167D">
            <w:pPr>
              <w:spacing w:before="60" w:after="60"/>
              <w:jc w:val="center"/>
              <w:rPr>
                <w:b/>
              </w:rPr>
            </w:pPr>
            <w:r w:rsidRPr="00313428">
              <w:rPr>
                <w:b/>
              </w:rPr>
              <w:t>PDCCH skipping (ideal)</w:t>
            </w:r>
          </w:p>
        </w:tc>
      </w:tr>
      <w:tr w:rsidR="001E167D" w:rsidRPr="00B30F45" w14:paraId="58E49E6E" w14:textId="77777777" w:rsidTr="001E167D">
        <w:tc>
          <w:tcPr>
            <w:tcW w:w="1077" w:type="dxa"/>
            <w:vMerge w:val="restart"/>
            <w:tcBorders>
              <w:top w:val="double" w:sz="4" w:space="0" w:color="auto"/>
            </w:tcBorders>
            <w:shd w:val="clear" w:color="auto" w:fill="F2F2F2" w:themeFill="background1" w:themeFillShade="F2"/>
            <w:vAlign w:val="center"/>
          </w:tcPr>
          <w:p w14:paraId="3C7018E5" w14:textId="77777777" w:rsidR="001E167D" w:rsidRPr="00313428" w:rsidRDefault="001E167D" w:rsidP="001E167D">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3377D40C" w14:textId="77777777" w:rsidR="001E167D" w:rsidRPr="00313428" w:rsidRDefault="001E167D" w:rsidP="001E167D">
            <w:pPr>
              <w:spacing w:before="60" w:after="60"/>
              <w:jc w:val="center"/>
            </w:pPr>
            <w:r w:rsidRPr="00313428">
              <w:t>1</w:t>
            </w:r>
          </w:p>
        </w:tc>
        <w:tc>
          <w:tcPr>
            <w:tcW w:w="2602" w:type="dxa"/>
            <w:tcBorders>
              <w:top w:val="double" w:sz="4" w:space="0" w:color="auto"/>
              <w:left w:val="double" w:sz="4" w:space="0" w:color="auto"/>
            </w:tcBorders>
            <w:vAlign w:val="center"/>
          </w:tcPr>
          <w:p w14:paraId="170E9572" w14:textId="77777777" w:rsidR="001E167D" w:rsidRPr="00313428" w:rsidRDefault="001E167D" w:rsidP="001E167D">
            <w:pPr>
              <w:spacing w:before="60" w:after="60"/>
              <w:jc w:val="center"/>
            </w:pPr>
            <w:r w:rsidRPr="00313428">
              <w:t>108</w:t>
            </w:r>
          </w:p>
        </w:tc>
        <w:tc>
          <w:tcPr>
            <w:tcW w:w="2602" w:type="dxa"/>
            <w:tcBorders>
              <w:top w:val="double" w:sz="4" w:space="0" w:color="auto"/>
            </w:tcBorders>
            <w:vAlign w:val="center"/>
          </w:tcPr>
          <w:p w14:paraId="2587FC06" w14:textId="77777777" w:rsidR="001E167D" w:rsidRPr="00313428" w:rsidRDefault="001E167D" w:rsidP="001E167D">
            <w:pPr>
              <w:spacing w:before="60" w:after="60"/>
              <w:jc w:val="center"/>
            </w:pPr>
            <w:r w:rsidRPr="00313428">
              <w:t>79.2 (26.7%)</w:t>
            </w:r>
          </w:p>
        </w:tc>
        <w:tc>
          <w:tcPr>
            <w:tcW w:w="2603" w:type="dxa"/>
            <w:tcBorders>
              <w:top w:val="double" w:sz="4" w:space="0" w:color="auto"/>
            </w:tcBorders>
          </w:tcPr>
          <w:p w14:paraId="6CDC4233" w14:textId="77777777" w:rsidR="001E167D" w:rsidRPr="00313428" w:rsidRDefault="001E167D" w:rsidP="001E167D">
            <w:pPr>
              <w:spacing w:before="60" w:after="60"/>
              <w:jc w:val="center"/>
            </w:pPr>
            <w:r>
              <w:t xml:space="preserve">60.3 </w:t>
            </w:r>
            <w:r w:rsidRPr="00313428">
              <w:t>(</w:t>
            </w:r>
            <w:r>
              <w:t>44.2</w:t>
            </w:r>
            <w:r w:rsidRPr="00313428">
              <w:t>%)</w:t>
            </w:r>
          </w:p>
        </w:tc>
      </w:tr>
      <w:tr w:rsidR="001E167D" w:rsidRPr="00B30F45" w14:paraId="7258BACB" w14:textId="77777777" w:rsidTr="001E167D">
        <w:tc>
          <w:tcPr>
            <w:tcW w:w="1077" w:type="dxa"/>
            <w:vMerge/>
            <w:shd w:val="clear" w:color="auto" w:fill="F2F2F2" w:themeFill="background1" w:themeFillShade="F2"/>
            <w:vAlign w:val="center"/>
          </w:tcPr>
          <w:p w14:paraId="559EBE32"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45F37502" w14:textId="77777777" w:rsidR="001E167D" w:rsidRPr="00313428" w:rsidRDefault="001E167D" w:rsidP="001E167D">
            <w:pPr>
              <w:spacing w:before="60" w:after="60"/>
              <w:jc w:val="center"/>
            </w:pPr>
            <w:r w:rsidRPr="00313428">
              <w:t>2</w:t>
            </w:r>
          </w:p>
        </w:tc>
        <w:tc>
          <w:tcPr>
            <w:tcW w:w="2602" w:type="dxa"/>
            <w:tcBorders>
              <w:left w:val="double" w:sz="4" w:space="0" w:color="auto"/>
            </w:tcBorders>
            <w:vAlign w:val="center"/>
          </w:tcPr>
          <w:p w14:paraId="27DC9655" w14:textId="77777777" w:rsidR="001E167D" w:rsidRPr="00313428" w:rsidRDefault="001E167D" w:rsidP="001E167D">
            <w:pPr>
              <w:spacing w:before="60" w:after="60"/>
              <w:jc w:val="center"/>
            </w:pPr>
            <w:r w:rsidRPr="00313428">
              <w:t>81.2</w:t>
            </w:r>
          </w:p>
        </w:tc>
        <w:tc>
          <w:tcPr>
            <w:tcW w:w="2602" w:type="dxa"/>
            <w:vAlign w:val="center"/>
          </w:tcPr>
          <w:p w14:paraId="54801517" w14:textId="77777777" w:rsidR="001E167D" w:rsidRPr="00313428" w:rsidRDefault="001E167D" w:rsidP="001E167D">
            <w:pPr>
              <w:spacing w:before="60" w:after="60"/>
              <w:jc w:val="center"/>
            </w:pPr>
            <w:r w:rsidRPr="00313428">
              <w:t>66.8 (17.7%)</w:t>
            </w:r>
          </w:p>
        </w:tc>
        <w:tc>
          <w:tcPr>
            <w:tcW w:w="2603" w:type="dxa"/>
          </w:tcPr>
          <w:p w14:paraId="50B607DE" w14:textId="77777777" w:rsidR="001E167D" w:rsidRPr="00313428" w:rsidRDefault="001E167D" w:rsidP="001E167D">
            <w:pPr>
              <w:spacing w:before="60" w:after="60"/>
              <w:jc w:val="center"/>
            </w:pPr>
            <w:r w:rsidRPr="00313428">
              <w:t>5</w:t>
            </w:r>
            <w:r>
              <w:t>7.3</w:t>
            </w:r>
            <w:r w:rsidRPr="00313428">
              <w:t xml:space="preserve"> (</w:t>
            </w:r>
            <w:r>
              <w:t>29.4</w:t>
            </w:r>
            <w:r w:rsidRPr="00313428">
              <w:t>%)</w:t>
            </w:r>
          </w:p>
        </w:tc>
      </w:tr>
      <w:tr w:rsidR="001E167D" w:rsidRPr="00B30F45" w14:paraId="207C6081" w14:textId="77777777" w:rsidTr="001E167D">
        <w:tc>
          <w:tcPr>
            <w:tcW w:w="1077" w:type="dxa"/>
            <w:vMerge/>
            <w:shd w:val="clear" w:color="auto" w:fill="F2F2F2" w:themeFill="background1" w:themeFillShade="F2"/>
            <w:vAlign w:val="center"/>
          </w:tcPr>
          <w:p w14:paraId="5102F435"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795F75D5" w14:textId="77777777" w:rsidR="001E167D" w:rsidRPr="00313428" w:rsidRDefault="001E167D" w:rsidP="001E167D">
            <w:pPr>
              <w:spacing w:before="60" w:after="60"/>
              <w:jc w:val="center"/>
            </w:pPr>
            <w:r w:rsidRPr="00313428">
              <w:t>4</w:t>
            </w:r>
          </w:p>
        </w:tc>
        <w:tc>
          <w:tcPr>
            <w:tcW w:w="2602" w:type="dxa"/>
            <w:tcBorders>
              <w:left w:val="double" w:sz="4" w:space="0" w:color="auto"/>
            </w:tcBorders>
            <w:vAlign w:val="center"/>
          </w:tcPr>
          <w:p w14:paraId="5E3871C0" w14:textId="77777777" w:rsidR="001E167D" w:rsidRPr="00313428" w:rsidRDefault="001E167D" w:rsidP="001E167D">
            <w:pPr>
              <w:spacing w:before="60" w:after="60"/>
              <w:jc w:val="center"/>
            </w:pPr>
            <w:r w:rsidRPr="00313428">
              <w:t>67.8</w:t>
            </w:r>
          </w:p>
        </w:tc>
        <w:tc>
          <w:tcPr>
            <w:tcW w:w="2602" w:type="dxa"/>
            <w:vAlign w:val="center"/>
          </w:tcPr>
          <w:p w14:paraId="3670B8E1" w14:textId="77777777" w:rsidR="001E167D" w:rsidRPr="00313428" w:rsidRDefault="001E167D" w:rsidP="001E167D">
            <w:pPr>
              <w:spacing w:before="60" w:after="60"/>
              <w:jc w:val="center"/>
            </w:pPr>
            <w:r w:rsidRPr="00313428">
              <w:t>60.6 (10.6%)</w:t>
            </w:r>
          </w:p>
        </w:tc>
        <w:tc>
          <w:tcPr>
            <w:tcW w:w="2603" w:type="dxa"/>
          </w:tcPr>
          <w:p w14:paraId="1D715952" w14:textId="77777777" w:rsidR="001E167D" w:rsidRPr="00313428" w:rsidRDefault="001E167D" w:rsidP="001E167D">
            <w:pPr>
              <w:spacing w:before="60" w:after="60"/>
              <w:jc w:val="center"/>
            </w:pPr>
            <w:r w:rsidRPr="00313428">
              <w:t>5</w:t>
            </w:r>
            <w:r>
              <w:t>5</w:t>
            </w:r>
            <w:r w:rsidRPr="00313428">
              <w:t>.</w:t>
            </w:r>
            <w:r>
              <w:t>9</w:t>
            </w:r>
            <w:r w:rsidRPr="00313428">
              <w:t xml:space="preserve"> (</w:t>
            </w:r>
            <w:r>
              <w:t>17.6</w:t>
            </w:r>
            <w:r w:rsidRPr="00313428">
              <w:t>%)</w:t>
            </w:r>
          </w:p>
        </w:tc>
      </w:tr>
      <w:tr w:rsidR="001E167D" w:rsidRPr="00B30F45" w14:paraId="2188EE3C" w14:textId="77777777" w:rsidTr="001E167D">
        <w:tc>
          <w:tcPr>
            <w:tcW w:w="1077" w:type="dxa"/>
            <w:vMerge/>
            <w:tcBorders>
              <w:bottom w:val="double" w:sz="4" w:space="0" w:color="auto"/>
            </w:tcBorders>
            <w:shd w:val="clear" w:color="auto" w:fill="F2F2F2" w:themeFill="background1" w:themeFillShade="F2"/>
            <w:vAlign w:val="center"/>
          </w:tcPr>
          <w:p w14:paraId="5E8EF3CD" w14:textId="77777777" w:rsidR="001E167D" w:rsidRPr="00313428" w:rsidRDefault="001E167D" w:rsidP="001E167D">
            <w:pPr>
              <w:spacing w:before="60" w:after="60"/>
              <w:jc w:val="center"/>
            </w:pPr>
          </w:p>
        </w:tc>
        <w:tc>
          <w:tcPr>
            <w:tcW w:w="1078" w:type="dxa"/>
            <w:tcBorders>
              <w:bottom w:val="double" w:sz="4" w:space="0" w:color="auto"/>
              <w:right w:val="double" w:sz="4" w:space="0" w:color="auto"/>
            </w:tcBorders>
            <w:shd w:val="clear" w:color="auto" w:fill="F2F2F2" w:themeFill="background1" w:themeFillShade="F2"/>
            <w:vAlign w:val="center"/>
          </w:tcPr>
          <w:p w14:paraId="2D2BEF7E" w14:textId="77777777" w:rsidR="001E167D" w:rsidRPr="00313428" w:rsidRDefault="001E167D" w:rsidP="001E167D">
            <w:pPr>
              <w:spacing w:before="60" w:after="60"/>
              <w:jc w:val="center"/>
            </w:pPr>
            <w:r w:rsidRPr="00313428">
              <w:t>8</w:t>
            </w:r>
          </w:p>
        </w:tc>
        <w:tc>
          <w:tcPr>
            <w:tcW w:w="2602" w:type="dxa"/>
            <w:tcBorders>
              <w:left w:val="double" w:sz="4" w:space="0" w:color="auto"/>
              <w:bottom w:val="double" w:sz="4" w:space="0" w:color="auto"/>
            </w:tcBorders>
            <w:vAlign w:val="center"/>
          </w:tcPr>
          <w:p w14:paraId="098F7D75" w14:textId="77777777" w:rsidR="001E167D" w:rsidRPr="00313428" w:rsidRDefault="001E167D" w:rsidP="001E167D">
            <w:pPr>
              <w:spacing w:before="60" w:after="60"/>
              <w:jc w:val="center"/>
            </w:pPr>
            <w:r w:rsidRPr="00313428">
              <w:t>61.1</w:t>
            </w:r>
          </w:p>
        </w:tc>
        <w:tc>
          <w:tcPr>
            <w:tcW w:w="2602" w:type="dxa"/>
            <w:tcBorders>
              <w:bottom w:val="double" w:sz="4" w:space="0" w:color="auto"/>
            </w:tcBorders>
            <w:vAlign w:val="center"/>
          </w:tcPr>
          <w:p w14:paraId="60CCAC52" w14:textId="77777777" w:rsidR="001E167D" w:rsidRPr="00313428" w:rsidRDefault="001E167D" w:rsidP="001E167D">
            <w:pPr>
              <w:spacing w:before="60" w:after="60"/>
              <w:jc w:val="center"/>
            </w:pPr>
            <w:r w:rsidRPr="00313428">
              <w:t>57.5 (5.9%)</w:t>
            </w:r>
          </w:p>
        </w:tc>
        <w:tc>
          <w:tcPr>
            <w:tcW w:w="2603" w:type="dxa"/>
            <w:tcBorders>
              <w:bottom w:val="double" w:sz="4" w:space="0" w:color="auto"/>
            </w:tcBorders>
          </w:tcPr>
          <w:p w14:paraId="26FBB62F" w14:textId="77777777" w:rsidR="001E167D" w:rsidRPr="00313428" w:rsidRDefault="001E167D" w:rsidP="001E167D">
            <w:pPr>
              <w:spacing w:before="60" w:after="60"/>
              <w:jc w:val="center"/>
            </w:pPr>
            <w:r w:rsidRPr="00313428">
              <w:t>5</w:t>
            </w:r>
            <w:r>
              <w:t>5</w:t>
            </w:r>
            <w:r w:rsidRPr="00313428">
              <w:t>.</w:t>
            </w:r>
            <w:r>
              <w:t>1</w:t>
            </w:r>
            <w:r w:rsidRPr="00313428">
              <w:t xml:space="preserve"> (</w:t>
            </w:r>
            <w:r>
              <w:t>9.8</w:t>
            </w:r>
            <w:r w:rsidRPr="00313428">
              <w:t>%)</w:t>
            </w:r>
          </w:p>
        </w:tc>
      </w:tr>
      <w:tr w:rsidR="001E167D" w:rsidRPr="00B30F45" w14:paraId="0DC54678" w14:textId="77777777" w:rsidTr="001E167D">
        <w:tc>
          <w:tcPr>
            <w:tcW w:w="1077" w:type="dxa"/>
            <w:vMerge w:val="restart"/>
            <w:tcBorders>
              <w:top w:val="double" w:sz="4" w:space="0" w:color="auto"/>
            </w:tcBorders>
            <w:shd w:val="clear" w:color="auto" w:fill="F2F2F2" w:themeFill="background1" w:themeFillShade="F2"/>
            <w:vAlign w:val="center"/>
          </w:tcPr>
          <w:p w14:paraId="1D284060" w14:textId="77777777" w:rsidR="001E167D" w:rsidRPr="00313428" w:rsidRDefault="001E167D" w:rsidP="001E167D">
            <w:pPr>
              <w:spacing w:before="60" w:after="60"/>
              <w:jc w:val="center"/>
            </w:pPr>
            <w:r w:rsidRPr="00313428">
              <w:t>FR2</w:t>
            </w:r>
          </w:p>
        </w:tc>
        <w:tc>
          <w:tcPr>
            <w:tcW w:w="1078" w:type="dxa"/>
            <w:tcBorders>
              <w:top w:val="double" w:sz="4" w:space="0" w:color="auto"/>
              <w:right w:val="double" w:sz="4" w:space="0" w:color="auto"/>
            </w:tcBorders>
            <w:shd w:val="clear" w:color="auto" w:fill="F2F2F2" w:themeFill="background1" w:themeFillShade="F2"/>
            <w:vAlign w:val="center"/>
          </w:tcPr>
          <w:p w14:paraId="2C3A6EC7" w14:textId="77777777" w:rsidR="001E167D" w:rsidRPr="00313428" w:rsidRDefault="001E167D" w:rsidP="001E167D">
            <w:pPr>
              <w:spacing w:before="60" w:after="60"/>
              <w:jc w:val="center"/>
            </w:pPr>
            <w:r w:rsidRPr="00313428">
              <w:t>1</w:t>
            </w:r>
          </w:p>
        </w:tc>
        <w:tc>
          <w:tcPr>
            <w:tcW w:w="2602" w:type="dxa"/>
            <w:tcBorders>
              <w:top w:val="double" w:sz="4" w:space="0" w:color="auto"/>
              <w:left w:val="double" w:sz="4" w:space="0" w:color="auto"/>
            </w:tcBorders>
            <w:vAlign w:val="center"/>
          </w:tcPr>
          <w:p w14:paraId="58B8A235" w14:textId="77777777" w:rsidR="001E167D" w:rsidRPr="00313428" w:rsidRDefault="001E167D" w:rsidP="001E167D">
            <w:pPr>
              <w:spacing w:before="60" w:after="60"/>
              <w:jc w:val="center"/>
            </w:pPr>
            <w:r w:rsidRPr="00313428">
              <w:t>180.0</w:t>
            </w:r>
          </w:p>
        </w:tc>
        <w:tc>
          <w:tcPr>
            <w:tcW w:w="2602" w:type="dxa"/>
            <w:tcBorders>
              <w:top w:val="double" w:sz="4" w:space="0" w:color="auto"/>
            </w:tcBorders>
            <w:vAlign w:val="center"/>
          </w:tcPr>
          <w:p w14:paraId="3E33A3E5" w14:textId="77777777" w:rsidR="001E167D" w:rsidRPr="00313428" w:rsidRDefault="001E167D" w:rsidP="001E167D">
            <w:pPr>
              <w:spacing w:before="60" w:after="60"/>
              <w:jc w:val="center"/>
            </w:pPr>
            <w:r w:rsidRPr="00313428">
              <w:t>129.6 (28.0%)</w:t>
            </w:r>
          </w:p>
        </w:tc>
        <w:tc>
          <w:tcPr>
            <w:tcW w:w="2603" w:type="dxa"/>
            <w:tcBorders>
              <w:top w:val="double" w:sz="4" w:space="0" w:color="auto"/>
            </w:tcBorders>
          </w:tcPr>
          <w:p w14:paraId="5E235D75" w14:textId="77777777" w:rsidR="001E167D" w:rsidRPr="00313428" w:rsidRDefault="001E167D" w:rsidP="001E167D">
            <w:pPr>
              <w:spacing w:before="60" w:after="60"/>
              <w:jc w:val="center"/>
            </w:pPr>
            <w:r>
              <w:t>71.0</w:t>
            </w:r>
            <w:r w:rsidRPr="00313428">
              <w:t xml:space="preserve"> (</w:t>
            </w:r>
            <w:r>
              <w:t>60.6</w:t>
            </w:r>
            <w:r w:rsidRPr="00313428">
              <w:t>%)</w:t>
            </w:r>
          </w:p>
        </w:tc>
      </w:tr>
      <w:tr w:rsidR="001E167D" w:rsidRPr="00B30F45" w14:paraId="675B7BC0" w14:textId="77777777" w:rsidTr="001E167D">
        <w:tc>
          <w:tcPr>
            <w:tcW w:w="1077" w:type="dxa"/>
            <w:vMerge/>
            <w:shd w:val="clear" w:color="auto" w:fill="F2F2F2" w:themeFill="background1" w:themeFillShade="F2"/>
            <w:vAlign w:val="center"/>
          </w:tcPr>
          <w:p w14:paraId="642D31D3"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34DD4963" w14:textId="77777777" w:rsidR="001E167D" w:rsidRPr="00313428" w:rsidRDefault="001E167D" w:rsidP="001E167D">
            <w:pPr>
              <w:spacing w:before="60" w:after="60"/>
              <w:jc w:val="center"/>
            </w:pPr>
            <w:r w:rsidRPr="00313428">
              <w:t>2</w:t>
            </w:r>
          </w:p>
        </w:tc>
        <w:tc>
          <w:tcPr>
            <w:tcW w:w="2602" w:type="dxa"/>
            <w:tcBorders>
              <w:left w:val="double" w:sz="4" w:space="0" w:color="auto"/>
            </w:tcBorders>
            <w:vAlign w:val="center"/>
          </w:tcPr>
          <w:p w14:paraId="28553DB9" w14:textId="77777777" w:rsidR="001E167D" w:rsidRPr="00313428" w:rsidRDefault="001E167D" w:rsidP="001E167D">
            <w:pPr>
              <w:spacing w:before="60" w:after="60"/>
              <w:jc w:val="center"/>
            </w:pPr>
            <w:r w:rsidRPr="00313428">
              <w:t>117.2</w:t>
            </w:r>
          </w:p>
        </w:tc>
        <w:tc>
          <w:tcPr>
            <w:tcW w:w="2602" w:type="dxa"/>
            <w:vAlign w:val="center"/>
          </w:tcPr>
          <w:p w14:paraId="692DA51E" w14:textId="77777777" w:rsidR="001E167D" w:rsidRPr="00313428" w:rsidRDefault="001E167D" w:rsidP="001E167D">
            <w:pPr>
              <w:spacing w:before="60" w:after="60"/>
              <w:jc w:val="center"/>
            </w:pPr>
            <w:r w:rsidRPr="00313428">
              <w:t>92.0 (21.5%)</w:t>
            </w:r>
          </w:p>
        </w:tc>
        <w:tc>
          <w:tcPr>
            <w:tcW w:w="2603" w:type="dxa"/>
          </w:tcPr>
          <w:p w14:paraId="1724519C" w14:textId="77777777" w:rsidR="001E167D" w:rsidRPr="00313428" w:rsidRDefault="001E167D" w:rsidP="001E167D">
            <w:pPr>
              <w:spacing w:before="60" w:after="60"/>
              <w:jc w:val="center"/>
            </w:pPr>
            <w:r>
              <w:t>62.7</w:t>
            </w:r>
            <w:r w:rsidRPr="00313428">
              <w:t xml:space="preserve"> (</w:t>
            </w:r>
            <w:r>
              <w:t>46.5</w:t>
            </w:r>
            <w:r w:rsidRPr="00313428">
              <w:t>%)</w:t>
            </w:r>
          </w:p>
        </w:tc>
      </w:tr>
      <w:tr w:rsidR="001E167D" w:rsidRPr="00B30F45" w14:paraId="5F9979D6" w14:textId="77777777" w:rsidTr="001E167D">
        <w:tc>
          <w:tcPr>
            <w:tcW w:w="1077" w:type="dxa"/>
            <w:vMerge/>
            <w:shd w:val="clear" w:color="auto" w:fill="F2F2F2" w:themeFill="background1" w:themeFillShade="F2"/>
            <w:vAlign w:val="center"/>
          </w:tcPr>
          <w:p w14:paraId="3BA769CA"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20923996" w14:textId="77777777" w:rsidR="001E167D" w:rsidRPr="00313428" w:rsidRDefault="001E167D" w:rsidP="001E167D">
            <w:pPr>
              <w:spacing w:before="60" w:after="60"/>
              <w:jc w:val="center"/>
            </w:pPr>
            <w:r w:rsidRPr="00313428">
              <w:t>4</w:t>
            </w:r>
          </w:p>
        </w:tc>
        <w:tc>
          <w:tcPr>
            <w:tcW w:w="2602" w:type="dxa"/>
            <w:tcBorders>
              <w:left w:val="double" w:sz="4" w:space="0" w:color="auto"/>
            </w:tcBorders>
            <w:vAlign w:val="center"/>
          </w:tcPr>
          <w:p w14:paraId="24B7E2BF" w14:textId="77777777" w:rsidR="001E167D" w:rsidRPr="00313428" w:rsidRDefault="001E167D" w:rsidP="001E167D">
            <w:pPr>
              <w:spacing w:before="60" w:after="60"/>
              <w:jc w:val="center"/>
            </w:pPr>
            <w:r w:rsidRPr="00313428">
              <w:t>85.8</w:t>
            </w:r>
          </w:p>
        </w:tc>
        <w:tc>
          <w:tcPr>
            <w:tcW w:w="2602" w:type="dxa"/>
            <w:vAlign w:val="center"/>
          </w:tcPr>
          <w:p w14:paraId="3D827627" w14:textId="77777777" w:rsidR="001E167D" w:rsidRPr="00313428" w:rsidRDefault="001E167D" w:rsidP="001E167D">
            <w:pPr>
              <w:spacing w:before="60" w:after="60"/>
              <w:jc w:val="center"/>
            </w:pPr>
            <w:r w:rsidRPr="00313428">
              <w:t>73.2 (14.7%)</w:t>
            </w:r>
          </w:p>
        </w:tc>
        <w:tc>
          <w:tcPr>
            <w:tcW w:w="2603" w:type="dxa"/>
          </w:tcPr>
          <w:p w14:paraId="50FB9BEB" w14:textId="77777777" w:rsidR="001E167D" w:rsidRPr="00313428" w:rsidRDefault="001E167D" w:rsidP="001E167D">
            <w:pPr>
              <w:spacing w:before="60" w:after="60"/>
              <w:jc w:val="center"/>
            </w:pPr>
            <w:r w:rsidRPr="00313428">
              <w:t>5</w:t>
            </w:r>
            <w:r>
              <w:t>8.6</w:t>
            </w:r>
            <w:r w:rsidRPr="00313428">
              <w:t xml:space="preserve"> (</w:t>
            </w:r>
            <w:r>
              <w:t>31.7</w:t>
            </w:r>
            <w:r w:rsidRPr="00313428">
              <w:t>%)</w:t>
            </w:r>
          </w:p>
        </w:tc>
      </w:tr>
      <w:tr w:rsidR="001E167D" w:rsidRPr="00B30F45" w14:paraId="11C00259" w14:textId="77777777" w:rsidTr="001E167D">
        <w:tc>
          <w:tcPr>
            <w:tcW w:w="1077" w:type="dxa"/>
            <w:vMerge/>
            <w:shd w:val="clear" w:color="auto" w:fill="F2F2F2" w:themeFill="background1" w:themeFillShade="F2"/>
            <w:vAlign w:val="center"/>
          </w:tcPr>
          <w:p w14:paraId="1DE3DD10"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49A46BE1" w14:textId="77777777" w:rsidR="001E167D" w:rsidRPr="00313428" w:rsidRDefault="001E167D" w:rsidP="001E167D">
            <w:pPr>
              <w:spacing w:before="60" w:after="60"/>
              <w:jc w:val="center"/>
            </w:pPr>
            <w:r w:rsidRPr="00313428">
              <w:t>8</w:t>
            </w:r>
          </w:p>
        </w:tc>
        <w:tc>
          <w:tcPr>
            <w:tcW w:w="2602" w:type="dxa"/>
            <w:tcBorders>
              <w:left w:val="double" w:sz="4" w:space="0" w:color="auto"/>
            </w:tcBorders>
            <w:vAlign w:val="center"/>
          </w:tcPr>
          <w:p w14:paraId="43CB7200" w14:textId="77777777" w:rsidR="001E167D" w:rsidRPr="00313428" w:rsidRDefault="001E167D" w:rsidP="001E167D">
            <w:pPr>
              <w:spacing w:before="60" w:after="60"/>
              <w:jc w:val="center"/>
            </w:pPr>
            <w:r w:rsidRPr="00313428">
              <w:t>70.1</w:t>
            </w:r>
          </w:p>
        </w:tc>
        <w:tc>
          <w:tcPr>
            <w:tcW w:w="2602" w:type="dxa"/>
            <w:vAlign w:val="center"/>
          </w:tcPr>
          <w:p w14:paraId="6EE14CFA" w14:textId="77777777" w:rsidR="001E167D" w:rsidRPr="00313428" w:rsidRDefault="001E167D" w:rsidP="001E167D">
            <w:pPr>
              <w:spacing w:before="60" w:after="60"/>
              <w:jc w:val="center"/>
            </w:pPr>
            <w:r w:rsidRPr="00313428">
              <w:t>63.8 (9.0%)</w:t>
            </w:r>
          </w:p>
        </w:tc>
        <w:tc>
          <w:tcPr>
            <w:tcW w:w="2603" w:type="dxa"/>
          </w:tcPr>
          <w:p w14:paraId="54531100" w14:textId="77777777" w:rsidR="001E167D" w:rsidRPr="00313428" w:rsidRDefault="001E167D" w:rsidP="001E167D">
            <w:pPr>
              <w:spacing w:before="60" w:after="60"/>
              <w:jc w:val="center"/>
            </w:pPr>
            <w:r w:rsidRPr="00313428">
              <w:t>5</w:t>
            </w:r>
            <w:r>
              <w:t>6</w:t>
            </w:r>
            <w:r w:rsidRPr="00313428">
              <w:t>.5 (</w:t>
            </w:r>
            <w:r>
              <w:t>19.4</w:t>
            </w:r>
            <w:r w:rsidRPr="00313428">
              <w:t>%)</w:t>
            </w:r>
          </w:p>
        </w:tc>
      </w:tr>
    </w:tbl>
    <w:p w14:paraId="0E26BF8A" w14:textId="77777777" w:rsidR="001E167D" w:rsidRPr="00313428" w:rsidRDefault="001E167D" w:rsidP="001E167D"/>
    <w:p w14:paraId="7F8ED53D" w14:textId="03D1EDCA" w:rsidR="001E167D" w:rsidRPr="00313428" w:rsidRDefault="001E167D" w:rsidP="001E167D">
      <w:pPr>
        <w:pStyle w:val="Caption"/>
        <w:jc w:val="center"/>
      </w:pPr>
      <w:bookmarkStart w:id="7" w:name="_Ref528960155"/>
      <w:r w:rsidRPr="00075F9A">
        <w:t xml:space="preserve">Table </w:t>
      </w:r>
      <w:r w:rsidRPr="00B529D8">
        <w:fldChar w:fldCharType="begin"/>
      </w:r>
      <w:r w:rsidRPr="00313428">
        <w:instrText xml:space="preserve"> SEQ Table \* ARABIC </w:instrText>
      </w:r>
      <w:r w:rsidRPr="00B529D8">
        <w:fldChar w:fldCharType="separate"/>
      </w:r>
      <w:r w:rsidR="000308EA">
        <w:rPr>
          <w:noProof/>
        </w:rPr>
        <w:t>3</w:t>
      </w:r>
      <w:r w:rsidRPr="00B529D8">
        <w:fldChar w:fldCharType="end"/>
      </w:r>
      <w:bookmarkEnd w:id="7"/>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0" w:type="auto"/>
        <w:tblLook w:val="04A0" w:firstRow="1" w:lastRow="0" w:firstColumn="1" w:lastColumn="0" w:noHBand="0" w:noVBand="1"/>
      </w:tblPr>
      <w:tblGrid>
        <w:gridCol w:w="1077"/>
        <w:gridCol w:w="1078"/>
        <w:gridCol w:w="2602"/>
        <w:gridCol w:w="2602"/>
        <w:gridCol w:w="2603"/>
      </w:tblGrid>
      <w:tr w:rsidR="001E167D" w:rsidRPr="00B30F45" w14:paraId="53A08EA8" w14:textId="77777777" w:rsidTr="001E167D">
        <w:tc>
          <w:tcPr>
            <w:tcW w:w="2155" w:type="dxa"/>
            <w:gridSpan w:val="2"/>
            <w:tcBorders>
              <w:bottom w:val="double" w:sz="4" w:space="0" w:color="auto"/>
              <w:right w:val="double" w:sz="4" w:space="0" w:color="auto"/>
            </w:tcBorders>
            <w:shd w:val="clear" w:color="auto" w:fill="E7E6E6" w:themeFill="background2"/>
            <w:vAlign w:val="center"/>
          </w:tcPr>
          <w:p w14:paraId="259789A3" w14:textId="77777777" w:rsidR="001E167D" w:rsidRPr="00313428" w:rsidRDefault="001E167D" w:rsidP="001E167D">
            <w:pPr>
              <w:spacing w:before="60" w:after="60"/>
              <w:jc w:val="center"/>
              <w:rPr>
                <w:b/>
              </w:rPr>
            </w:pPr>
            <w:r w:rsidRPr="00313428">
              <w:rPr>
                <w:b/>
              </w:rPr>
              <w:t>PDCCH periodicity</w:t>
            </w:r>
          </w:p>
        </w:tc>
        <w:tc>
          <w:tcPr>
            <w:tcW w:w="2602" w:type="dxa"/>
            <w:tcBorders>
              <w:left w:val="double" w:sz="4" w:space="0" w:color="auto"/>
              <w:bottom w:val="double" w:sz="4" w:space="0" w:color="auto"/>
            </w:tcBorders>
            <w:shd w:val="clear" w:color="auto" w:fill="E7E6E6" w:themeFill="background2"/>
            <w:vAlign w:val="center"/>
          </w:tcPr>
          <w:p w14:paraId="4187EB16" w14:textId="77777777" w:rsidR="001E167D" w:rsidRPr="00313428" w:rsidRDefault="001E167D" w:rsidP="001E167D">
            <w:pPr>
              <w:spacing w:before="60" w:after="60"/>
              <w:jc w:val="center"/>
              <w:rPr>
                <w:b/>
              </w:rPr>
            </w:pPr>
            <w:r>
              <w:rPr>
                <w:b/>
              </w:rPr>
              <w:t>Baseline</w:t>
            </w:r>
          </w:p>
        </w:tc>
        <w:tc>
          <w:tcPr>
            <w:tcW w:w="2602" w:type="dxa"/>
            <w:tcBorders>
              <w:bottom w:val="double" w:sz="4" w:space="0" w:color="auto"/>
            </w:tcBorders>
            <w:shd w:val="clear" w:color="auto" w:fill="E7E6E6" w:themeFill="background2"/>
            <w:vAlign w:val="center"/>
          </w:tcPr>
          <w:p w14:paraId="16527FAA" w14:textId="77777777" w:rsidR="001E167D" w:rsidRPr="00313428" w:rsidRDefault="001E167D" w:rsidP="001E167D">
            <w:pPr>
              <w:spacing w:before="60" w:after="60"/>
              <w:jc w:val="center"/>
              <w:rPr>
                <w:b/>
              </w:rPr>
            </w:pPr>
            <w:r>
              <w:rPr>
                <w:b/>
              </w:rPr>
              <w:t>Cross</w:t>
            </w:r>
            <w:r w:rsidRPr="00313428">
              <w:rPr>
                <w:b/>
              </w:rPr>
              <w:t>-slot scheduling</w:t>
            </w:r>
          </w:p>
        </w:tc>
        <w:tc>
          <w:tcPr>
            <w:tcW w:w="2603" w:type="dxa"/>
            <w:tcBorders>
              <w:bottom w:val="double" w:sz="4" w:space="0" w:color="auto"/>
            </w:tcBorders>
            <w:shd w:val="clear" w:color="auto" w:fill="E7E6E6" w:themeFill="background2"/>
          </w:tcPr>
          <w:p w14:paraId="75F859F9" w14:textId="77777777" w:rsidR="001E167D" w:rsidRPr="00313428" w:rsidRDefault="001E167D" w:rsidP="001E167D">
            <w:pPr>
              <w:spacing w:before="60" w:after="60"/>
              <w:jc w:val="center"/>
              <w:rPr>
                <w:b/>
              </w:rPr>
            </w:pPr>
            <w:r w:rsidRPr="00313428">
              <w:rPr>
                <w:b/>
              </w:rPr>
              <w:t>PDCCH skipping (ideal)</w:t>
            </w:r>
          </w:p>
        </w:tc>
      </w:tr>
      <w:tr w:rsidR="001E167D" w:rsidRPr="00B30F45" w14:paraId="00071669" w14:textId="77777777" w:rsidTr="001E167D">
        <w:tc>
          <w:tcPr>
            <w:tcW w:w="1077" w:type="dxa"/>
            <w:vMerge w:val="restart"/>
            <w:tcBorders>
              <w:top w:val="double" w:sz="4" w:space="0" w:color="auto"/>
            </w:tcBorders>
            <w:shd w:val="clear" w:color="auto" w:fill="F2F2F2" w:themeFill="background1" w:themeFillShade="F2"/>
            <w:vAlign w:val="center"/>
          </w:tcPr>
          <w:p w14:paraId="518D9DC5" w14:textId="77777777" w:rsidR="001E167D" w:rsidRPr="00313428" w:rsidRDefault="001E167D" w:rsidP="001E167D">
            <w:pPr>
              <w:spacing w:before="60" w:after="60"/>
              <w:jc w:val="center"/>
            </w:pPr>
            <w:r w:rsidRPr="00313428">
              <w:t>FR1</w:t>
            </w:r>
          </w:p>
        </w:tc>
        <w:tc>
          <w:tcPr>
            <w:tcW w:w="1078" w:type="dxa"/>
            <w:tcBorders>
              <w:top w:val="double" w:sz="4" w:space="0" w:color="auto"/>
              <w:right w:val="double" w:sz="4" w:space="0" w:color="auto"/>
            </w:tcBorders>
            <w:shd w:val="clear" w:color="auto" w:fill="F2F2F2" w:themeFill="background1" w:themeFillShade="F2"/>
            <w:vAlign w:val="center"/>
          </w:tcPr>
          <w:p w14:paraId="40EA6722" w14:textId="77777777" w:rsidR="001E167D" w:rsidRPr="00313428" w:rsidRDefault="001E167D" w:rsidP="001E167D">
            <w:pPr>
              <w:spacing w:before="60" w:after="60"/>
              <w:jc w:val="center"/>
            </w:pPr>
            <w:r w:rsidRPr="00313428">
              <w:t>1</w:t>
            </w:r>
          </w:p>
        </w:tc>
        <w:tc>
          <w:tcPr>
            <w:tcW w:w="2602" w:type="dxa"/>
            <w:tcBorders>
              <w:top w:val="double" w:sz="4" w:space="0" w:color="auto"/>
              <w:left w:val="double" w:sz="4" w:space="0" w:color="auto"/>
            </w:tcBorders>
            <w:vAlign w:val="center"/>
          </w:tcPr>
          <w:p w14:paraId="7B8351A6" w14:textId="77777777" w:rsidR="001E167D" w:rsidRPr="00313428" w:rsidRDefault="001E167D" w:rsidP="001E167D">
            <w:pPr>
              <w:spacing w:before="60" w:after="60"/>
              <w:jc w:val="center"/>
            </w:pPr>
            <w:r w:rsidRPr="00313428">
              <w:t>102.4</w:t>
            </w:r>
          </w:p>
        </w:tc>
        <w:tc>
          <w:tcPr>
            <w:tcW w:w="2602" w:type="dxa"/>
            <w:tcBorders>
              <w:top w:val="double" w:sz="4" w:space="0" w:color="auto"/>
            </w:tcBorders>
            <w:vAlign w:val="center"/>
          </w:tcPr>
          <w:p w14:paraId="77E04663" w14:textId="77777777" w:rsidR="001E167D" w:rsidRPr="00313428" w:rsidRDefault="001E167D" w:rsidP="001E167D">
            <w:pPr>
              <w:spacing w:before="60" w:after="60"/>
              <w:jc w:val="center"/>
            </w:pPr>
            <w:r w:rsidRPr="00313428">
              <w:t>72.7 (29.0%)</w:t>
            </w:r>
          </w:p>
        </w:tc>
        <w:tc>
          <w:tcPr>
            <w:tcW w:w="2603" w:type="dxa"/>
            <w:tcBorders>
              <w:top w:val="double" w:sz="4" w:space="0" w:color="auto"/>
            </w:tcBorders>
          </w:tcPr>
          <w:p w14:paraId="71F9322F" w14:textId="77777777" w:rsidR="001E167D" w:rsidRPr="00313428" w:rsidRDefault="001E167D" w:rsidP="001E167D">
            <w:pPr>
              <w:spacing w:before="60" w:after="60"/>
              <w:jc w:val="center"/>
            </w:pPr>
            <w:r>
              <w:t>53.1</w:t>
            </w:r>
            <w:r w:rsidRPr="00313428">
              <w:t xml:space="preserve"> (</w:t>
            </w:r>
            <w:r>
              <w:t>48.1%</w:t>
            </w:r>
            <w:r w:rsidRPr="00313428">
              <w:t>)</w:t>
            </w:r>
          </w:p>
        </w:tc>
      </w:tr>
      <w:tr w:rsidR="001E167D" w:rsidRPr="00B30F45" w14:paraId="54F5F45A" w14:textId="77777777" w:rsidTr="001E167D">
        <w:tc>
          <w:tcPr>
            <w:tcW w:w="1077" w:type="dxa"/>
            <w:vMerge/>
            <w:shd w:val="clear" w:color="auto" w:fill="F2F2F2" w:themeFill="background1" w:themeFillShade="F2"/>
            <w:vAlign w:val="center"/>
          </w:tcPr>
          <w:p w14:paraId="2AF36BD3"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577C418A" w14:textId="77777777" w:rsidR="001E167D" w:rsidRPr="00313428" w:rsidRDefault="001E167D" w:rsidP="001E167D">
            <w:pPr>
              <w:spacing w:before="60" w:after="60"/>
              <w:jc w:val="center"/>
            </w:pPr>
            <w:r w:rsidRPr="00313428">
              <w:t>2</w:t>
            </w:r>
          </w:p>
        </w:tc>
        <w:tc>
          <w:tcPr>
            <w:tcW w:w="2602" w:type="dxa"/>
            <w:tcBorders>
              <w:left w:val="double" w:sz="4" w:space="0" w:color="auto"/>
            </w:tcBorders>
            <w:vAlign w:val="center"/>
          </w:tcPr>
          <w:p w14:paraId="54EB21F9" w14:textId="77777777" w:rsidR="001E167D" w:rsidRPr="00313428" w:rsidRDefault="001E167D" w:rsidP="001E167D">
            <w:pPr>
              <w:spacing w:before="60" w:after="60"/>
              <w:jc w:val="center"/>
            </w:pPr>
            <w:r w:rsidRPr="00313428">
              <w:t>75.1</w:t>
            </w:r>
          </w:p>
        </w:tc>
        <w:tc>
          <w:tcPr>
            <w:tcW w:w="2602" w:type="dxa"/>
            <w:vAlign w:val="center"/>
          </w:tcPr>
          <w:p w14:paraId="5B833B4D" w14:textId="77777777" w:rsidR="001E167D" w:rsidRPr="00313428" w:rsidRDefault="001E167D" w:rsidP="001E167D">
            <w:pPr>
              <w:spacing w:before="60" w:after="60"/>
              <w:jc w:val="center"/>
            </w:pPr>
            <w:r w:rsidRPr="00313428">
              <w:t>60.3 (19.7%)</w:t>
            </w:r>
          </w:p>
        </w:tc>
        <w:tc>
          <w:tcPr>
            <w:tcW w:w="2603" w:type="dxa"/>
          </w:tcPr>
          <w:p w14:paraId="5486DDC0" w14:textId="77777777" w:rsidR="001E167D" w:rsidRPr="00313428" w:rsidRDefault="001E167D" w:rsidP="001E167D">
            <w:pPr>
              <w:spacing w:before="60" w:after="60"/>
              <w:jc w:val="center"/>
            </w:pPr>
            <w:r>
              <w:t>50.5</w:t>
            </w:r>
            <w:r w:rsidRPr="00313428">
              <w:t xml:space="preserve"> (</w:t>
            </w:r>
            <w:r>
              <w:t>32.8</w:t>
            </w:r>
            <w:r w:rsidRPr="00313428">
              <w:t>%)</w:t>
            </w:r>
          </w:p>
        </w:tc>
      </w:tr>
      <w:tr w:rsidR="001E167D" w:rsidRPr="00B30F45" w14:paraId="719CA763" w14:textId="77777777" w:rsidTr="001E167D">
        <w:tc>
          <w:tcPr>
            <w:tcW w:w="1077" w:type="dxa"/>
            <w:vMerge/>
            <w:shd w:val="clear" w:color="auto" w:fill="F2F2F2" w:themeFill="background1" w:themeFillShade="F2"/>
            <w:vAlign w:val="center"/>
          </w:tcPr>
          <w:p w14:paraId="7AAC0638"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34779745" w14:textId="77777777" w:rsidR="001E167D" w:rsidRPr="00313428" w:rsidRDefault="001E167D" w:rsidP="001E167D">
            <w:pPr>
              <w:spacing w:before="60" w:after="60"/>
              <w:jc w:val="center"/>
            </w:pPr>
            <w:r w:rsidRPr="00313428">
              <w:t>4</w:t>
            </w:r>
          </w:p>
        </w:tc>
        <w:tc>
          <w:tcPr>
            <w:tcW w:w="2602" w:type="dxa"/>
            <w:tcBorders>
              <w:left w:val="double" w:sz="4" w:space="0" w:color="auto"/>
            </w:tcBorders>
            <w:vAlign w:val="center"/>
          </w:tcPr>
          <w:p w14:paraId="6AF2EE88" w14:textId="77777777" w:rsidR="001E167D" w:rsidRPr="00313428" w:rsidRDefault="001E167D" w:rsidP="001E167D">
            <w:pPr>
              <w:spacing w:before="60" w:after="60"/>
              <w:jc w:val="center"/>
            </w:pPr>
            <w:r w:rsidRPr="00313428">
              <w:t>61.4</w:t>
            </w:r>
          </w:p>
        </w:tc>
        <w:tc>
          <w:tcPr>
            <w:tcW w:w="2602" w:type="dxa"/>
            <w:vAlign w:val="center"/>
          </w:tcPr>
          <w:p w14:paraId="04B5C7A7" w14:textId="77777777" w:rsidR="001E167D" w:rsidRPr="00313428" w:rsidRDefault="001E167D" w:rsidP="001E167D">
            <w:pPr>
              <w:spacing w:before="60" w:after="60"/>
              <w:jc w:val="center"/>
            </w:pPr>
            <w:r w:rsidRPr="00313428">
              <w:t>54.0 (12.1%)</w:t>
            </w:r>
          </w:p>
        </w:tc>
        <w:tc>
          <w:tcPr>
            <w:tcW w:w="2603" w:type="dxa"/>
          </w:tcPr>
          <w:p w14:paraId="4CB9090A" w14:textId="77777777" w:rsidR="001E167D" w:rsidRPr="00313428" w:rsidRDefault="001E167D" w:rsidP="001E167D">
            <w:pPr>
              <w:spacing w:before="60" w:after="60"/>
              <w:jc w:val="center"/>
            </w:pPr>
            <w:r>
              <w:t>49.1</w:t>
            </w:r>
            <w:r w:rsidRPr="00313428">
              <w:t xml:space="preserve"> (</w:t>
            </w:r>
            <w:r>
              <w:t>20.0</w:t>
            </w:r>
            <w:r w:rsidRPr="00313428">
              <w:t>%)</w:t>
            </w:r>
          </w:p>
        </w:tc>
      </w:tr>
      <w:tr w:rsidR="001E167D" w:rsidRPr="00B30F45" w14:paraId="0303FBD1" w14:textId="77777777" w:rsidTr="001E167D">
        <w:tc>
          <w:tcPr>
            <w:tcW w:w="1077" w:type="dxa"/>
            <w:vMerge/>
            <w:tcBorders>
              <w:bottom w:val="double" w:sz="4" w:space="0" w:color="auto"/>
            </w:tcBorders>
            <w:shd w:val="clear" w:color="auto" w:fill="F2F2F2" w:themeFill="background1" w:themeFillShade="F2"/>
            <w:vAlign w:val="center"/>
          </w:tcPr>
          <w:p w14:paraId="21CE6A3E" w14:textId="77777777" w:rsidR="001E167D" w:rsidRPr="00313428" w:rsidRDefault="001E167D" w:rsidP="001E167D">
            <w:pPr>
              <w:spacing w:before="60" w:after="60"/>
              <w:jc w:val="center"/>
            </w:pPr>
          </w:p>
        </w:tc>
        <w:tc>
          <w:tcPr>
            <w:tcW w:w="1078" w:type="dxa"/>
            <w:tcBorders>
              <w:bottom w:val="double" w:sz="4" w:space="0" w:color="auto"/>
              <w:right w:val="double" w:sz="4" w:space="0" w:color="auto"/>
            </w:tcBorders>
            <w:shd w:val="clear" w:color="auto" w:fill="F2F2F2" w:themeFill="background1" w:themeFillShade="F2"/>
            <w:vAlign w:val="center"/>
          </w:tcPr>
          <w:p w14:paraId="06CE87F2" w14:textId="77777777" w:rsidR="001E167D" w:rsidRPr="00313428" w:rsidRDefault="001E167D" w:rsidP="001E167D">
            <w:pPr>
              <w:spacing w:before="60" w:after="60"/>
              <w:jc w:val="center"/>
            </w:pPr>
            <w:r w:rsidRPr="00313428">
              <w:t>8</w:t>
            </w:r>
          </w:p>
        </w:tc>
        <w:tc>
          <w:tcPr>
            <w:tcW w:w="2602" w:type="dxa"/>
            <w:tcBorders>
              <w:left w:val="double" w:sz="4" w:space="0" w:color="auto"/>
              <w:bottom w:val="double" w:sz="4" w:space="0" w:color="auto"/>
            </w:tcBorders>
            <w:vAlign w:val="center"/>
          </w:tcPr>
          <w:p w14:paraId="3C4203F7" w14:textId="77777777" w:rsidR="001E167D" w:rsidRPr="00313428" w:rsidRDefault="001E167D" w:rsidP="001E167D">
            <w:pPr>
              <w:spacing w:before="60" w:after="60"/>
              <w:jc w:val="center"/>
            </w:pPr>
            <w:r w:rsidRPr="00313428">
              <w:t>54.6</w:t>
            </w:r>
          </w:p>
        </w:tc>
        <w:tc>
          <w:tcPr>
            <w:tcW w:w="2602" w:type="dxa"/>
            <w:tcBorders>
              <w:bottom w:val="double" w:sz="4" w:space="0" w:color="auto"/>
            </w:tcBorders>
            <w:vAlign w:val="center"/>
          </w:tcPr>
          <w:p w14:paraId="4B9EE549" w14:textId="77777777" w:rsidR="001E167D" w:rsidRPr="00313428" w:rsidRDefault="001E167D" w:rsidP="001E167D">
            <w:pPr>
              <w:spacing w:before="60" w:after="60"/>
              <w:jc w:val="center"/>
            </w:pPr>
            <w:r w:rsidRPr="00313428">
              <w:t>50.9 (6.8%)</w:t>
            </w:r>
          </w:p>
        </w:tc>
        <w:tc>
          <w:tcPr>
            <w:tcW w:w="2603" w:type="dxa"/>
            <w:tcBorders>
              <w:bottom w:val="double" w:sz="4" w:space="0" w:color="auto"/>
            </w:tcBorders>
          </w:tcPr>
          <w:p w14:paraId="29CEF118" w14:textId="77777777" w:rsidR="001E167D" w:rsidRPr="00313428" w:rsidRDefault="001E167D" w:rsidP="001E167D">
            <w:pPr>
              <w:spacing w:before="60" w:after="60"/>
              <w:jc w:val="center"/>
            </w:pPr>
            <w:r w:rsidRPr="00313428">
              <w:t>4</w:t>
            </w:r>
            <w:r>
              <w:t>8</w:t>
            </w:r>
            <w:r w:rsidRPr="00313428">
              <w:t>.</w:t>
            </w:r>
            <w:r>
              <w:t>5</w:t>
            </w:r>
            <w:r w:rsidRPr="00313428">
              <w:t xml:space="preserve"> (</w:t>
            </w:r>
            <w:r>
              <w:t>11.2</w:t>
            </w:r>
            <w:r w:rsidRPr="00313428">
              <w:t>%)</w:t>
            </w:r>
          </w:p>
        </w:tc>
      </w:tr>
      <w:tr w:rsidR="001E167D" w:rsidRPr="00B30F45" w14:paraId="5A9CD3BC" w14:textId="77777777" w:rsidTr="001E167D">
        <w:tc>
          <w:tcPr>
            <w:tcW w:w="1077" w:type="dxa"/>
            <w:vMerge w:val="restart"/>
            <w:tcBorders>
              <w:top w:val="double" w:sz="4" w:space="0" w:color="auto"/>
            </w:tcBorders>
            <w:shd w:val="clear" w:color="auto" w:fill="F2F2F2" w:themeFill="background1" w:themeFillShade="F2"/>
            <w:vAlign w:val="center"/>
          </w:tcPr>
          <w:p w14:paraId="4AE02916" w14:textId="77777777" w:rsidR="001E167D" w:rsidRPr="00313428" w:rsidRDefault="001E167D" w:rsidP="001E167D">
            <w:pPr>
              <w:spacing w:before="60" w:after="60"/>
              <w:jc w:val="center"/>
            </w:pPr>
            <w:r w:rsidRPr="00313428">
              <w:lastRenderedPageBreak/>
              <w:t>FR2</w:t>
            </w:r>
          </w:p>
        </w:tc>
        <w:tc>
          <w:tcPr>
            <w:tcW w:w="1078" w:type="dxa"/>
            <w:tcBorders>
              <w:top w:val="double" w:sz="4" w:space="0" w:color="auto"/>
              <w:right w:val="double" w:sz="4" w:space="0" w:color="auto"/>
            </w:tcBorders>
            <w:shd w:val="clear" w:color="auto" w:fill="F2F2F2" w:themeFill="background1" w:themeFillShade="F2"/>
            <w:vAlign w:val="center"/>
          </w:tcPr>
          <w:p w14:paraId="149518A0" w14:textId="77777777" w:rsidR="001E167D" w:rsidRPr="00313428" w:rsidRDefault="001E167D" w:rsidP="001E167D">
            <w:pPr>
              <w:spacing w:before="60" w:after="60"/>
              <w:jc w:val="center"/>
            </w:pPr>
            <w:r w:rsidRPr="00313428">
              <w:t>1</w:t>
            </w:r>
          </w:p>
        </w:tc>
        <w:tc>
          <w:tcPr>
            <w:tcW w:w="2602" w:type="dxa"/>
            <w:tcBorders>
              <w:top w:val="double" w:sz="4" w:space="0" w:color="auto"/>
              <w:left w:val="double" w:sz="4" w:space="0" w:color="auto"/>
            </w:tcBorders>
            <w:vAlign w:val="center"/>
          </w:tcPr>
          <w:p w14:paraId="36DE5E42" w14:textId="77777777" w:rsidR="001E167D" w:rsidRPr="00313428" w:rsidRDefault="001E167D" w:rsidP="001E167D">
            <w:pPr>
              <w:spacing w:before="60" w:after="60"/>
              <w:jc w:val="center"/>
            </w:pPr>
            <w:r w:rsidRPr="00313428">
              <w:t>176.5</w:t>
            </w:r>
          </w:p>
        </w:tc>
        <w:tc>
          <w:tcPr>
            <w:tcW w:w="2602" w:type="dxa"/>
            <w:tcBorders>
              <w:top w:val="double" w:sz="4" w:space="0" w:color="auto"/>
            </w:tcBorders>
            <w:vAlign w:val="center"/>
          </w:tcPr>
          <w:p w14:paraId="0BD2E34B" w14:textId="77777777" w:rsidR="001E167D" w:rsidRPr="00313428" w:rsidRDefault="001E167D" w:rsidP="001E167D">
            <w:pPr>
              <w:spacing w:before="60" w:after="60"/>
              <w:jc w:val="center"/>
            </w:pPr>
            <w:r w:rsidRPr="00313428">
              <w:t>124.6 (29.4%)</w:t>
            </w:r>
          </w:p>
        </w:tc>
        <w:tc>
          <w:tcPr>
            <w:tcW w:w="2603" w:type="dxa"/>
            <w:tcBorders>
              <w:top w:val="double" w:sz="4" w:space="0" w:color="auto"/>
            </w:tcBorders>
          </w:tcPr>
          <w:p w14:paraId="34667B81" w14:textId="77777777" w:rsidR="001E167D" w:rsidRPr="00313428" w:rsidRDefault="001E167D" w:rsidP="001E167D">
            <w:pPr>
              <w:spacing w:before="60" w:after="60"/>
              <w:jc w:val="center"/>
            </w:pPr>
            <w:r>
              <w:t>63.8</w:t>
            </w:r>
            <w:r w:rsidRPr="00313428">
              <w:t xml:space="preserve"> (</w:t>
            </w:r>
            <w:r>
              <w:t>63.9</w:t>
            </w:r>
            <w:r w:rsidRPr="00313428">
              <w:t>%)</w:t>
            </w:r>
          </w:p>
        </w:tc>
      </w:tr>
      <w:tr w:rsidR="001E167D" w:rsidRPr="00B30F45" w14:paraId="1449842D" w14:textId="77777777" w:rsidTr="001E167D">
        <w:tc>
          <w:tcPr>
            <w:tcW w:w="1077" w:type="dxa"/>
            <w:vMerge/>
            <w:shd w:val="clear" w:color="auto" w:fill="F2F2F2" w:themeFill="background1" w:themeFillShade="F2"/>
            <w:vAlign w:val="center"/>
          </w:tcPr>
          <w:p w14:paraId="4D73C543"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6D637FBE" w14:textId="77777777" w:rsidR="001E167D" w:rsidRPr="00313428" w:rsidRDefault="001E167D" w:rsidP="001E167D">
            <w:pPr>
              <w:spacing w:before="60" w:after="60"/>
              <w:jc w:val="center"/>
            </w:pPr>
            <w:r w:rsidRPr="00313428">
              <w:t>2</w:t>
            </w:r>
          </w:p>
        </w:tc>
        <w:tc>
          <w:tcPr>
            <w:tcW w:w="2602" w:type="dxa"/>
            <w:tcBorders>
              <w:left w:val="double" w:sz="4" w:space="0" w:color="auto"/>
            </w:tcBorders>
            <w:vAlign w:val="center"/>
          </w:tcPr>
          <w:p w14:paraId="1D288526" w14:textId="77777777" w:rsidR="001E167D" w:rsidRPr="00313428" w:rsidRDefault="001E167D" w:rsidP="001E167D">
            <w:pPr>
              <w:spacing w:before="60" w:after="60"/>
              <w:jc w:val="center"/>
            </w:pPr>
            <w:r w:rsidRPr="00313428">
              <w:t>112.1</w:t>
            </w:r>
          </w:p>
        </w:tc>
        <w:tc>
          <w:tcPr>
            <w:tcW w:w="2602" w:type="dxa"/>
            <w:vAlign w:val="center"/>
          </w:tcPr>
          <w:p w14:paraId="3688D6A6" w14:textId="77777777" w:rsidR="001E167D" w:rsidRPr="00313428" w:rsidRDefault="001E167D" w:rsidP="001E167D">
            <w:pPr>
              <w:spacing w:before="60" w:after="60"/>
              <w:jc w:val="center"/>
            </w:pPr>
            <w:r w:rsidRPr="00313428">
              <w:t>86.2 (23.1%)</w:t>
            </w:r>
          </w:p>
        </w:tc>
        <w:tc>
          <w:tcPr>
            <w:tcW w:w="2603" w:type="dxa"/>
          </w:tcPr>
          <w:p w14:paraId="3A9F81F6" w14:textId="77777777" w:rsidR="001E167D" w:rsidRPr="00313428" w:rsidRDefault="001E167D" w:rsidP="001E167D">
            <w:pPr>
              <w:spacing w:before="60" w:after="60"/>
              <w:jc w:val="center"/>
            </w:pPr>
            <w:r>
              <w:t>55.8</w:t>
            </w:r>
            <w:r w:rsidRPr="00313428">
              <w:t xml:space="preserve"> (</w:t>
            </w:r>
            <w:r>
              <w:t>50.2</w:t>
            </w:r>
            <w:r w:rsidRPr="00313428">
              <w:t>%)</w:t>
            </w:r>
          </w:p>
        </w:tc>
      </w:tr>
      <w:tr w:rsidR="001E167D" w:rsidRPr="00B30F45" w14:paraId="479DF05E" w14:textId="77777777" w:rsidTr="001E167D">
        <w:tc>
          <w:tcPr>
            <w:tcW w:w="1077" w:type="dxa"/>
            <w:vMerge/>
            <w:shd w:val="clear" w:color="auto" w:fill="F2F2F2" w:themeFill="background1" w:themeFillShade="F2"/>
            <w:vAlign w:val="center"/>
          </w:tcPr>
          <w:p w14:paraId="6360629A"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03B386E4" w14:textId="77777777" w:rsidR="001E167D" w:rsidRPr="00313428" w:rsidRDefault="001E167D" w:rsidP="001E167D">
            <w:pPr>
              <w:spacing w:before="60" w:after="60"/>
              <w:jc w:val="center"/>
            </w:pPr>
            <w:r w:rsidRPr="00313428">
              <w:t>4</w:t>
            </w:r>
          </w:p>
        </w:tc>
        <w:tc>
          <w:tcPr>
            <w:tcW w:w="2602" w:type="dxa"/>
            <w:tcBorders>
              <w:left w:val="double" w:sz="4" w:space="0" w:color="auto"/>
            </w:tcBorders>
            <w:vAlign w:val="center"/>
          </w:tcPr>
          <w:p w14:paraId="194A7D3F" w14:textId="77777777" w:rsidR="001E167D" w:rsidRPr="00313428" w:rsidRDefault="001E167D" w:rsidP="001E167D">
            <w:pPr>
              <w:spacing w:before="60" w:after="60"/>
              <w:jc w:val="center"/>
            </w:pPr>
            <w:r w:rsidRPr="00313428">
              <w:t>80.0</w:t>
            </w:r>
          </w:p>
        </w:tc>
        <w:tc>
          <w:tcPr>
            <w:tcW w:w="2602" w:type="dxa"/>
            <w:vAlign w:val="center"/>
          </w:tcPr>
          <w:p w14:paraId="59B39800" w14:textId="77777777" w:rsidR="001E167D" w:rsidRPr="00313428" w:rsidRDefault="001E167D" w:rsidP="001E167D">
            <w:pPr>
              <w:spacing w:before="60" w:after="60"/>
              <w:jc w:val="center"/>
            </w:pPr>
            <w:r w:rsidRPr="00313428">
              <w:t>67.0 (16.3%)</w:t>
            </w:r>
          </w:p>
        </w:tc>
        <w:tc>
          <w:tcPr>
            <w:tcW w:w="2603" w:type="dxa"/>
          </w:tcPr>
          <w:p w14:paraId="59DB2817" w14:textId="77777777" w:rsidR="001E167D" w:rsidRPr="00313428" w:rsidRDefault="001E167D" w:rsidP="001E167D">
            <w:pPr>
              <w:spacing w:before="60" w:after="60"/>
              <w:jc w:val="center"/>
            </w:pPr>
            <w:r>
              <w:t>51.8</w:t>
            </w:r>
            <w:r w:rsidRPr="00313428">
              <w:t xml:space="preserve"> (</w:t>
            </w:r>
            <w:r>
              <w:t>35.3</w:t>
            </w:r>
            <w:r w:rsidRPr="00313428">
              <w:t>%)</w:t>
            </w:r>
          </w:p>
        </w:tc>
      </w:tr>
      <w:tr w:rsidR="001E167D" w:rsidRPr="00B30F45" w14:paraId="43199B34" w14:textId="77777777" w:rsidTr="001E167D">
        <w:tc>
          <w:tcPr>
            <w:tcW w:w="1077" w:type="dxa"/>
            <w:vMerge/>
            <w:shd w:val="clear" w:color="auto" w:fill="F2F2F2" w:themeFill="background1" w:themeFillShade="F2"/>
            <w:vAlign w:val="center"/>
          </w:tcPr>
          <w:p w14:paraId="111B2336" w14:textId="77777777" w:rsidR="001E167D" w:rsidRPr="00313428" w:rsidRDefault="001E167D" w:rsidP="001E167D">
            <w:pPr>
              <w:spacing w:before="60" w:after="60"/>
              <w:jc w:val="center"/>
            </w:pPr>
          </w:p>
        </w:tc>
        <w:tc>
          <w:tcPr>
            <w:tcW w:w="1078" w:type="dxa"/>
            <w:tcBorders>
              <w:right w:val="double" w:sz="4" w:space="0" w:color="auto"/>
            </w:tcBorders>
            <w:shd w:val="clear" w:color="auto" w:fill="F2F2F2" w:themeFill="background1" w:themeFillShade="F2"/>
            <w:vAlign w:val="center"/>
          </w:tcPr>
          <w:p w14:paraId="59229905" w14:textId="77777777" w:rsidR="001E167D" w:rsidRPr="00313428" w:rsidRDefault="001E167D" w:rsidP="001E167D">
            <w:pPr>
              <w:spacing w:before="60" w:after="60"/>
              <w:jc w:val="center"/>
            </w:pPr>
            <w:r w:rsidRPr="00313428">
              <w:t>8</w:t>
            </w:r>
          </w:p>
        </w:tc>
        <w:tc>
          <w:tcPr>
            <w:tcW w:w="2602" w:type="dxa"/>
            <w:tcBorders>
              <w:left w:val="double" w:sz="4" w:space="0" w:color="auto"/>
            </w:tcBorders>
            <w:vAlign w:val="center"/>
          </w:tcPr>
          <w:p w14:paraId="1F553CD2" w14:textId="77777777" w:rsidR="001E167D" w:rsidRPr="00313428" w:rsidRDefault="001E167D" w:rsidP="001E167D">
            <w:pPr>
              <w:spacing w:before="60" w:after="60"/>
              <w:jc w:val="center"/>
            </w:pPr>
            <w:r w:rsidRPr="00313428">
              <w:t>63.9</w:t>
            </w:r>
          </w:p>
        </w:tc>
        <w:tc>
          <w:tcPr>
            <w:tcW w:w="2602" w:type="dxa"/>
            <w:vAlign w:val="center"/>
          </w:tcPr>
          <w:p w14:paraId="240AFC43" w14:textId="77777777" w:rsidR="001E167D" w:rsidRPr="00313428" w:rsidRDefault="001E167D" w:rsidP="001E167D">
            <w:pPr>
              <w:spacing w:before="60" w:after="60"/>
              <w:jc w:val="center"/>
            </w:pPr>
            <w:r w:rsidRPr="00313428">
              <w:t>57.4 (10.2%)</w:t>
            </w:r>
          </w:p>
        </w:tc>
        <w:tc>
          <w:tcPr>
            <w:tcW w:w="2603" w:type="dxa"/>
          </w:tcPr>
          <w:p w14:paraId="547C641D" w14:textId="77777777" w:rsidR="001E167D" w:rsidRPr="00313428" w:rsidRDefault="001E167D" w:rsidP="001E167D">
            <w:pPr>
              <w:spacing w:before="60" w:after="60"/>
              <w:jc w:val="center"/>
            </w:pPr>
            <w:r w:rsidRPr="00313428">
              <w:t>4</w:t>
            </w:r>
            <w:r>
              <w:t>9.8</w:t>
            </w:r>
            <w:r w:rsidRPr="00313428">
              <w:t xml:space="preserve"> (</w:t>
            </w:r>
            <w:r>
              <w:t>22.1</w:t>
            </w:r>
            <w:r w:rsidRPr="00313428">
              <w:t>%)</w:t>
            </w:r>
          </w:p>
        </w:tc>
      </w:tr>
    </w:tbl>
    <w:p w14:paraId="4863FE98" w14:textId="77777777" w:rsidR="001E167D" w:rsidRPr="00075F9A" w:rsidRDefault="001E167D" w:rsidP="001E167D">
      <w:pPr>
        <w:spacing w:before="120"/>
      </w:pPr>
      <w:r w:rsidRPr="00313428">
        <w:t xml:space="preserve">From the results in the above plot and tables, the power saving gain of PDCCH occasion skipping is evident. With PDCCH periodicity of 1 slot, the relative power saving is </w:t>
      </w:r>
      <w:r>
        <w:t>about</w:t>
      </w:r>
      <w:r w:rsidRPr="00313428">
        <w:t xml:space="preserve"> </w:t>
      </w:r>
      <w:r>
        <w:t>4</w:t>
      </w:r>
      <w:r w:rsidRPr="00313428">
        <w:t xml:space="preserve">0% for FR1 and </w:t>
      </w:r>
      <w:r>
        <w:t>6</w:t>
      </w:r>
      <w:r w:rsidRPr="00313428">
        <w:t>0% for FR2. Note that the gain is prominent in FR2 due to the higher PDCCH processing power than FR1. As expected, the gain usually diminishes with increasing PDCCH periodicity, but the gain is still decent with PDCCH periodicity of 8 slots.</w:t>
      </w:r>
    </w:p>
    <w:p w14:paraId="014C0A5D" w14:textId="77777777" w:rsidR="001E167D" w:rsidRDefault="001E167D" w:rsidP="006C3E67"/>
    <w:p w14:paraId="03B29493" w14:textId="77777777" w:rsidR="001E167D" w:rsidRPr="00B30F45" w:rsidRDefault="001E167D" w:rsidP="006C3E67"/>
    <w:p w14:paraId="4693243D" w14:textId="1D419903" w:rsidR="007838A0" w:rsidRPr="00313428" w:rsidRDefault="007838A0" w:rsidP="00313428">
      <w:pPr>
        <w:pStyle w:val="Heading1"/>
        <w:rPr>
          <w:lang w:val="en-US"/>
        </w:rPr>
      </w:pPr>
      <w:r w:rsidRPr="00313428">
        <w:rPr>
          <w:lang w:val="en-US"/>
        </w:rPr>
        <w:t>Adaptation in Frequency</w:t>
      </w:r>
    </w:p>
    <w:p w14:paraId="58CDB5AF" w14:textId="05A06063" w:rsidR="00474BEF" w:rsidRPr="001959D9" w:rsidRDefault="00402286" w:rsidP="00474BEF">
      <w:r w:rsidRPr="00075F9A">
        <w:t xml:space="preserve">Dynamic bandwidth adaptation is supported in Rel-15 based on the BWP adaptation feature. It is an effective power saving feature for single wideband carrier use case, but less for multiple carrier use case. </w:t>
      </w:r>
    </w:p>
    <w:p w14:paraId="0FF3FA83" w14:textId="77777777" w:rsidR="0006185A" w:rsidRPr="00B30F45" w:rsidRDefault="0006185A" w:rsidP="0006185A">
      <w:proofErr w:type="spellStart"/>
      <w:r w:rsidRPr="00CC50CB">
        <w:t>SCell</w:t>
      </w:r>
      <w:proofErr w:type="spellEnd"/>
      <w:r w:rsidRPr="00CC50CB">
        <w:t xml:space="preserve"> power consumption for the UE is a critical issue in NR especially for </w:t>
      </w:r>
      <w:proofErr w:type="spellStart"/>
      <w:r w:rsidRPr="00CC50CB">
        <w:t>mmW</w:t>
      </w:r>
      <w:proofErr w:type="spellEnd"/>
      <w:r w:rsidRPr="00CC50CB">
        <w:t xml:space="preserve"> deployment. Peak active use case aside, power consumption level can be very high even for PDCCH monitoring scenario. Enhanced microsleep with c</w:t>
      </w:r>
      <w:r w:rsidRPr="00B30F45">
        <w:t xml:space="preserve">ross-slot scheduling alleviates the issue to some extent but the next step is to further tackle the duty cycle aspect by being able to quickly put </w:t>
      </w:r>
      <w:proofErr w:type="spellStart"/>
      <w:r w:rsidRPr="00B30F45">
        <w:t>SCell</w:t>
      </w:r>
      <w:proofErr w:type="spellEnd"/>
      <w:r w:rsidRPr="00B30F45">
        <w:t xml:space="preserve"> into low power / deactivated state when it is not needed.</w:t>
      </w:r>
    </w:p>
    <w:p w14:paraId="20569EE9" w14:textId="77777777" w:rsidR="0006185A" w:rsidRPr="00B30F45" w:rsidRDefault="0006185A" w:rsidP="00474BEF"/>
    <w:p w14:paraId="42015FED" w14:textId="48FB0E9E" w:rsidR="007838A0" w:rsidRPr="00313428" w:rsidRDefault="007838A0" w:rsidP="00313428">
      <w:pPr>
        <w:pStyle w:val="Heading2"/>
        <w:rPr>
          <w:lang w:val="en-US"/>
        </w:rPr>
      </w:pPr>
      <w:bookmarkStart w:id="8" w:name="_Ref528667336"/>
      <w:r w:rsidRPr="00313428">
        <w:rPr>
          <w:lang w:val="en-US"/>
        </w:rPr>
        <w:t xml:space="preserve">Power </w:t>
      </w:r>
      <w:r w:rsidR="00163071" w:rsidRPr="00313428">
        <w:rPr>
          <w:lang w:val="en-US"/>
        </w:rPr>
        <w:t>S</w:t>
      </w:r>
      <w:r w:rsidRPr="00313428">
        <w:rPr>
          <w:lang w:val="en-US"/>
        </w:rPr>
        <w:t>aving for CA</w:t>
      </w:r>
      <w:bookmarkEnd w:id="8"/>
    </w:p>
    <w:p w14:paraId="1F5C6CE3" w14:textId="2832CC6F" w:rsidR="00AB657D" w:rsidRPr="00313428" w:rsidRDefault="00AB657D" w:rsidP="00313428">
      <w:pPr>
        <w:pStyle w:val="Heading3"/>
        <w:rPr>
          <w:lang w:val="en-US"/>
        </w:rPr>
      </w:pPr>
      <w:r w:rsidRPr="00313428">
        <w:rPr>
          <w:lang w:val="en-US"/>
        </w:rPr>
        <w:t>Motivation</w:t>
      </w:r>
    </w:p>
    <w:p w14:paraId="1D28BB9F" w14:textId="26FBF267" w:rsidR="004F7D6B" w:rsidRPr="00B30F45" w:rsidRDefault="00D409F1" w:rsidP="00BA555B">
      <w:r w:rsidRPr="00075F9A">
        <w:t>Generally, carrier aggregation can be power efficient if sufficient amount of data is served on the carriers. NR inherits much of the designs for carrier aggregation</w:t>
      </w:r>
      <w:r w:rsidR="0006185A" w:rsidRPr="001959D9">
        <w:t xml:space="preserve"> from LTE</w:t>
      </w:r>
      <w:r w:rsidRPr="001959D9">
        <w:t xml:space="preserve">, i.e. </w:t>
      </w:r>
      <w:proofErr w:type="spellStart"/>
      <w:r w:rsidRPr="001959D9">
        <w:t>SCells</w:t>
      </w:r>
      <w:proofErr w:type="spellEnd"/>
      <w:r w:rsidR="003F78AA" w:rsidRPr="001959D9">
        <w:t xml:space="preserve"> can be added by RRC configuration</w:t>
      </w:r>
      <w:r w:rsidRPr="00B529D8">
        <w:t>, and can be activated and deactivated based on</w:t>
      </w:r>
      <w:r w:rsidRPr="00CC50CB">
        <w:t xml:space="preserve"> actual usage need. The signal</w:t>
      </w:r>
      <w:r w:rsidRPr="00B30F45">
        <w:t xml:space="preserve">ing mechanism for </w:t>
      </w:r>
      <w:proofErr w:type="spellStart"/>
      <w:r w:rsidRPr="00B30F45">
        <w:t>SCell</w:t>
      </w:r>
      <w:proofErr w:type="spellEnd"/>
      <w:r w:rsidRPr="00B30F45">
        <w:t xml:space="preserve"> activation and deactivation is based on MAC CE</w:t>
      </w:r>
      <w:r w:rsidR="003F78AA" w:rsidRPr="00B30F45">
        <w:t xml:space="preserve"> for Rel-15, same as LTE. When a </w:t>
      </w:r>
      <w:proofErr w:type="spellStart"/>
      <w:r w:rsidR="003F78AA" w:rsidRPr="00B30F45">
        <w:t>SCell</w:t>
      </w:r>
      <w:proofErr w:type="spellEnd"/>
      <w:r w:rsidR="003F78AA" w:rsidRPr="00B30F45">
        <w:t xml:space="preserve"> is deactivated, UE is not expected to receive or transmit on the </w:t>
      </w:r>
      <w:proofErr w:type="spellStart"/>
      <w:r w:rsidR="003F78AA" w:rsidRPr="00B30F45">
        <w:t>SCell</w:t>
      </w:r>
      <w:proofErr w:type="spellEnd"/>
      <w:r w:rsidR="003F78AA" w:rsidRPr="00B30F45">
        <w:t xml:space="preserve">, </w:t>
      </w:r>
      <w:r w:rsidR="0006185A" w:rsidRPr="00B30F45">
        <w:t>but it may still perform CSI measurement and</w:t>
      </w:r>
      <w:r w:rsidR="003F78AA" w:rsidRPr="00B30F45">
        <w:t xml:space="preserve"> reporting. Effectively, UE can save power by turning off the hardware or processing capability associated with the </w:t>
      </w:r>
      <w:proofErr w:type="spellStart"/>
      <w:r w:rsidR="003F78AA" w:rsidRPr="00B30F45">
        <w:t>SCell</w:t>
      </w:r>
      <w:proofErr w:type="spellEnd"/>
      <w:r w:rsidR="003F78AA" w:rsidRPr="00B30F45">
        <w:t xml:space="preserve">. </w:t>
      </w:r>
      <w:r w:rsidR="0010173D" w:rsidRPr="00B30F45">
        <w:t xml:space="preserve">In RAN#94bis, it has been agreed that the power consumption for 2CC is generally about 1.7 times of that for single carrier case. </w:t>
      </w:r>
      <w:r w:rsidR="0010173D" w:rsidRPr="00075F9A">
        <w:t xml:space="preserve">The power consumption for higher number of CC is discussed in our companion paper </w:t>
      </w:r>
      <w:r w:rsidR="006D37F1">
        <w:fldChar w:fldCharType="begin"/>
      </w:r>
      <w:r w:rsidR="006D37F1">
        <w:instrText xml:space="preserve"> REF _Ref528948359 \r \h </w:instrText>
      </w:r>
      <w:r w:rsidR="006D37F1">
        <w:fldChar w:fldCharType="separate"/>
      </w:r>
      <w:r w:rsidR="000308EA">
        <w:t>[2]</w:t>
      </w:r>
      <w:r w:rsidR="006D37F1">
        <w:fldChar w:fldCharType="end"/>
      </w:r>
      <w:r w:rsidR="0010173D" w:rsidRPr="00075F9A">
        <w:t>; I</w:t>
      </w:r>
      <w:r w:rsidR="0010173D" w:rsidRPr="001959D9">
        <w:t xml:space="preserve">t can be substantial as the processing requirement pushes to higher clock and voltage for the baseband, and potentially with the use of </w:t>
      </w:r>
      <w:r w:rsidR="0010173D" w:rsidRPr="00B529D8">
        <w:t>multiple RF chains.</w:t>
      </w:r>
    </w:p>
    <w:p w14:paraId="4E68AF1D" w14:textId="1BB0848B" w:rsidR="003F78AA" w:rsidRPr="00B30F45" w:rsidRDefault="003F78AA" w:rsidP="00AB657D">
      <w:r w:rsidRPr="00B30F45">
        <w:t xml:space="preserve">While the design motivation for </w:t>
      </w:r>
      <w:proofErr w:type="spellStart"/>
      <w:r w:rsidRPr="00B30F45">
        <w:t>SCell</w:t>
      </w:r>
      <w:proofErr w:type="spellEnd"/>
      <w:r w:rsidRPr="00B30F45">
        <w:t xml:space="preserve"> activation and deactivation was </w:t>
      </w:r>
      <w:r w:rsidR="0006185A" w:rsidRPr="00B30F45">
        <w:t>for power saving</w:t>
      </w:r>
      <w:r w:rsidRPr="00B30F45">
        <w:t xml:space="preserve">, in practice, </w:t>
      </w:r>
      <w:r w:rsidR="00DE6187" w:rsidRPr="00B30F45">
        <w:t xml:space="preserve">it is not very effective. </w:t>
      </w:r>
      <w:r w:rsidR="0006185A" w:rsidRPr="00B30F45">
        <w:t>This is</w:t>
      </w:r>
      <w:r w:rsidR="00DE6187" w:rsidRPr="00B30F45">
        <w:t xml:space="preserve"> mainly </w:t>
      </w:r>
      <w:r w:rsidRPr="00B30F45">
        <w:t xml:space="preserve">because the latency for activating a </w:t>
      </w:r>
      <w:proofErr w:type="spellStart"/>
      <w:r w:rsidRPr="00B30F45">
        <w:t>SCell</w:t>
      </w:r>
      <w:proofErr w:type="spellEnd"/>
      <w:r w:rsidRPr="00B30F45">
        <w:t xml:space="preserve"> is quite high (</w:t>
      </w:r>
      <w:r w:rsidR="00DE6187" w:rsidRPr="00B30F45">
        <w:t xml:space="preserve">24~36 </w:t>
      </w:r>
      <w:r w:rsidRPr="00B30F45">
        <w:t>milliseconds for LTE, not yet finalized for NR)</w:t>
      </w:r>
      <w:r w:rsidR="00DE6187" w:rsidRPr="00B30F45">
        <w:t>.</w:t>
      </w:r>
      <w:r w:rsidRPr="00B30F45">
        <w:t xml:space="preserve"> </w:t>
      </w:r>
      <w:r w:rsidR="00DE6187" w:rsidRPr="00B30F45">
        <w:t xml:space="preserve">As a result, </w:t>
      </w:r>
      <w:r w:rsidRPr="00B30F45">
        <w:t xml:space="preserve">network tends to activate </w:t>
      </w:r>
      <w:proofErr w:type="spellStart"/>
      <w:r w:rsidRPr="00B30F45">
        <w:t>SCells</w:t>
      </w:r>
      <w:proofErr w:type="spellEnd"/>
      <w:r w:rsidRPr="00B30F45">
        <w:t xml:space="preserve"> and leave them activated even </w:t>
      </w:r>
      <w:r w:rsidR="00DE6187" w:rsidRPr="00B30F45">
        <w:t xml:space="preserve">during periods of low data activity and </w:t>
      </w:r>
      <w:r w:rsidR="0006185A" w:rsidRPr="00B30F45">
        <w:t xml:space="preserve">when </w:t>
      </w:r>
      <w:r w:rsidR="00DE6187" w:rsidRPr="00B30F45">
        <w:t xml:space="preserve">the </w:t>
      </w:r>
      <w:proofErr w:type="spellStart"/>
      <w:r w:rsidR="00DE6187" w:rsidRPr="00B30F45">
        <w:t>SCells</w:t>
      </w:r>
      <w:proofErr w:type="spellEnd"/>
      <w:r w:rsidR="00DE6187" w:rsidRPr="00B30F45">
        <w:t xml:space="preserve"> </w:t>
      </w:r>
      <w:r w:rsidRPr="00B30F45">
        <w:t>are not used.</w:t>
      </w:r>
      <w:r w:rsidR="00BA555B" w:rsidRPr="00B30F45">
        <w:t xml:space="preserve"> This is wasteful of power because UE would be monitoring PDCCH on all of the activated </w:t>
      </w:r>
      <w:proofErr w:type="spellStart"/>
      <w:r w:rsidR="00BA555B" w:rsidRPr="00B30F45">
        <w:t>SCells</w:t>
      </w:r>
      <w:proofErr w:type="spellEnd"/>
      <w:r w:rsidR="00BA555B" w:rsidRPr="00B30F45">
        <w:t xml:space="preserve"> instead of monitoring PDCCH only on the </w:t>
      </w:r>
      <w:proofErr w:type="spellStart"/>
      <w:r w:rsidR="00BA555B" w:rsidRPr="00B30F45">
        <w:t>PCell</w:t>
      </w:r>
      <w:proofErr w:type="spellEnd"/>
      <w:r w:rsidR="00BA555B" w:rsidRPr="00B30F45">
        <w:t xml:space="preserve">. </w:t>
      </w:r>
    </w:p>
    <w:p w14:paraId="41901C41" w14:textId="4D6A194D" w:rsidR="00A662B5" w:rsidRPr="00B30F45" w:rsidRDefault="00710765" w:rsidP="00AB657D">
      <w:r w:rsidRPr="00B30F45">
        <w:t>For Rel-15</w:t>
      </w:r>
      <w:r w:rsidR="00CC3BDD" w:rsidRPr="00B30F45">
        <w:t xml:space="preserve"> LTE </w:t>
      </w:r>
      <w:proofErr w:type="spellStart"/>
      <w:r w:rsidR="00CC3BDD" w:rsidRPr="00B30F45">
        <w:t>euCA</w:t>
      </w:r>
      <w:proofErr w:type="spellEnd"/>
      <w:r w:rsidR="006C3948" w:rsidRPr="00B30F45">
        <w:t xml:space="preserve"> </w:t>
      </w:r>
      <w:r w:rsidR="006C3948" w:rsidRPr="00075F9A">
        <w:fldChar w:fldCharType="begin"/>
      </w:r>
      <w:r w:rsidR="006C3948" w:rsidRPr="00B30F45">
        <w:instrText xml:space="preserve"> REF _Ref525936700 \r \h </w:instrText>
      </w:r>
      <w:r w:rsidR="006C3948" w:rsidRPr="00075F9A">
        <w:fldChar w:fldCharType="separate"/>
      </w:r>
      <w:r w:rsidR="000308EA">
        <w:t>[10]</w:t>
      </w:r>
      <w:r w:rsidR="006C3948" w:rsidRPr="00075F9A">
        <w:fldChar w:fldCharType="end"/>
      </w:r>
      <w:r w:rsidRPr="00075F9A">
        <w:t xml:space="preserve">, a new </w:t>
      </w:r>
      <w:proofErr w:type="spellStart"/>
      <w:r w:rsidRPr="00075F9A">
        <w:t>SCell</w:t>
      </w:r>
      <w:proofErr w:type="spellEnd"/>
      <w:r w:rsidRPr="00075F9A">
        <w:t xml:space="preserve"> state, distinct from activated and deactivated state</w:t>
      </w:r>
      <w:r w:rsidR="00CC3BDD" w:rsidRPr="00075F9A">
        <w:t>, is introduced</w:t>
      </w:r>
      <w:r w:rsidRPr="00075F9A">
        <w:t xml:space="preserve">. This new state allows periodic CSI of the </w:t>
      </w:r>
      <w:proofErr w:type="spellStart"/>
      <w:r w:rsidRPr="00075F9A">
        <w:t>SCell</w:t>
      </w:r>
      <w:proofErr w:type="spellEnd"/>
      <w:r w:rsidRPr="00075F9A">
        <w:t xml:space="preserve"> to be measured and reported, but otherwise is similar to legacy deactivated state</w:t>
      </w:r>
      <w:r w:rsidR="00E441BA" w:rsidRPr="001959D9">
        <w:t>:</w:t>
      </w:r>
      <w:r w:rsidRPr="001959D9">
        <w:t xml:space="preserve"> no data transactions are allowed and PDCCH is not monitored</w:t>
      </w:r>
      <w:r w:rsidR="00E441BA" w:rsidRPr="00CC50CB">
        <w:t xml:space="preserve"> on the </w:t>
      </w:r>
      <w:proofErr w:type="spellStart"/>
      <w:r w:rsidR="00E441BA" w:rsidRPr="00CC50CB">
        <w:t>SCell</w:t>
      </w:r>
      <w:proofErr w:type="spellEnd"/>
      <w:r w:rsidRPr="00B30F45">
        <w:t>. The advantage is that the latency of transition into active state from this new state is reduced significantly compared to transition from deactivated state</w:t>
      </w:r>
      <w:r w:rsidR="00E441BA" w:rsidRPr="00B30F45">
        <w:t>.</w:t>
      </w:r>
      <w:r w:rsidRPr="00B30F45">
        <w:t xml:space="preserve"> </w:t>
      </w:r>
      <w:r w:rsidR="00E441BA" w:rsidRPr="00B30F45">
        <w:t>T</w:t>
      </w:r>
      <w:r w:rsidRPr="00B30F45">
        <w:t xml:space="preserve">he UE power consumption in the new state is much lower than that in active state and can be slightly higher than that in deactivated state. </w:t>
      </w:r>
      <w:r w:rsidR="00E441BA" w:rsidRPr="00B30F45">
        <w:t>F</w:t>
      </w:r>
      <w:r w:rsidRPr="00B30F45">
        <w:t xml:space="preserve">ast state transition from low power new state to high power active state results in reduced overall UE power consumption for most traffic patterns. </w:t>
      </w:r>
    </w:p>
    <w:p w14:paraId="1B96DCB3" w14:textId="778E0BA6" w:rsidR="00A662B5" w:rsidRPr="00B30F45" w:rsidRDefault="009D1F9E" w:rsidP="00AB657D">
      <w:r w:rsidRPr="00B30F45">
        <w:t xml:space="preserve">Enhancements to </w:t>
      </w:r>
      <w:proofErr w:type="spellStart"/>
      <w:r w:rsidRPr="00B30F45">
        <w:t>SCell</w:t>
      </w:r>
      <w:proofErr w:type="spellEnd"/>
      <w:r w:rsidRPr="00B30F45">
        <w:t xml:space="preserve"> power state management should be considered for Rel-16. Primarily, there are two main approaches</w:t>
      </w:r>
      <w:r w:rsidR="008B6C1A" w:rsidRPr="00B30F45">
        <w:t xml:space="preserve"> which serve different use cases</w:t>
      </w:r>
      <w:r w:rsidRPr="00B30F45">
        <w:t>:</w:t>
      </w:r>
    </w:p>
    <w:p w14:paraId="610C8E5D" w14:textId="4EB234D7" w:rsidR="009C31CB" w:rsidRPr="00B30F45" w:rsidRDefault="009C31CB" w:rsidP="009C31CB">
      <w:pPr>
        <w:pStyle w:val="ListParagraph"/>
        <w:numPr>
          <w:ilvl w:val="0"/>
          <w:numId w:val="31"/>
        </w:numPr>
      </w:pPr>
      <w:proofErr w:type="spellStart"/>
      <w:r w:rsidRPr="00B30F45">
        <w:lastRenderedPageBreak/>
        <w:t>SCell</w:t>
      </w:r>
      <w:proofErr w:type="spellEnd"/>
      <w:r w:rsidRPr="00B30F45">
        <w:t xml:space="preserve"> dormancy</w:t>
      </w:r>
    </w:p>
    <w:p w14:paraId="504C2D92" w14:textId="58FD32E7" w:rsidR="00246757" w:rsidRPr="00B30F45" w:rsidRDefault="009C31CB" w:rsidP="00246757">
      <w:pPr>
        <w:pStyle w:val="ListParagraph"/>
        <w:numPr>
          <w:ilvl w:val="1"/>
          <w:numId w:val="31"/>
        </w:numPr>
      </w:pPr>
      <w:r w:rsidRPr="00B30F45">
        <w:t xml:space="preserve">Introduce an intermediate state between </w:t>
      </w:r>
      <w:proofErr w:type="spellStart"/>
      <w:r w:rsidRPr="00B30F45">
        <w:t>SCell</w:t>
      </w:r>
      <w:proofErr w:type="spellEnd"/>
      <w:r w:rsidRPr="00B30F45">
        <w:t xml:space="preserve"> activation and deactivation</w:t>
      </w:r>
      <w:r w:rsidR="00263627" w:rsidRPr="00B30F45">
        <w:t>, where</w:t>
      </w:r>
      <w:r w:rsidRPr="00B30F45">
        <w:t xml:space="preserve"> UE skips PDCCH monitoring on the </w:t>
      </w:r>
      <w:proofErr w:type="spellStart"/>
      <w:r w:rsidRPr="00B30F45">
        <w:t>SCell</w:t>
      </w:r>
      <w:proofErr w:type="spellEnd"/>
      <w:r w:rsidRPr="00B30F45">
        <w:t xml:space="preserve"> and does not expect to be scheduled on the </w:t>
      </w:r>
      <w:proofErr w:type="spellStart"/>
      <w:r w:rsidRPr="00B30F45">
        <w:t>SCell</w:t>
      </w:r>
      <w:proofErr w:type="spellEnd"/>
      <w:r w:rsidRPr="00B30F45">
        <w:t xml:space="preserve">. It </w:t>
      </w:r>
      <w:r w:rsidR="00263627" w:rsidRPr="00B30F45">
        <w:t>may</w:t>
      </w:r>
      <w:r w:rsidRPr="00B30F45">
        <w:t xml:space="preserve"> still perform measurements on the </w:t>
      </w:r>
      <w:proofErr w:type="spellStart"/>
      <w:r w:rsidRPr="00B30F45">
        <w:t>SCell</w:t>
      </w:r>
      <w:proofErr w:type="spellEnd"/>
      <w:r w:rsidRPr="00B30F45">
        <w:t xml:space="preserve"> so that transition to activation state can be very quick.</w:t>
      </w:r>
    </w:p>
    <w:p w14:paraId="1605C33B" w14:textId="728DA0CF" w:rsidR="008B6C1A" w:rsidRPr="00B30F45" w:rsidRDefault="008B6C1A" w:rsidP="008B6C1A">
      <w:pPr>
        <w:pStyle w:val="ListParagraph"/>
        <w:numPr>
          <w:ilvl w:val="1"/>
          <w:numId w:val="31"/>
        </w:numPr>
      </w:pPr>
      <w:r w:rsidRPr="00B30F45">
        <w:t>This technique should target traffic variations in smaller time scale.</w:t>
      </w:r>
    </w:p>
    <w:p w14:paraId="76427AE3" w14:textId="2475C4AA" w:rsidR="00246757" w:rsidRPr="00B30F45" w:rsidRDefault="00246757" w:rsidP="00246757">
      <w:pPr>
        <w:pStyle w:val="ListParagraph"/>
        <w:numPr>
          <w:ilvl w:val="1"/>
          <w:numId w:val="31"/>
        </w:numPr>
      </w:pPr>
      <w:r w:rsidRPr="00B30F45">
        <w:t xml:space="preserve">In terms of </w:t>
      </w:r>
      <w:r w:rsidR="00263627" w:rsidRPr="00B30F45">
        <w:t xml:space="preserve">the </w:t>
      </w:r>
      <w:r w:rsidR="00710765" w:rsidRPr="00B30F45">
        <w:t xml:space="preserve">configuration and </w:t>
      </w:r>
      <w:r w:rsidRPr="00B30F45">
        <w:t xml:space="preserve">signaling </w:t>
      </w:r>
      <w:r w:rsidR="00263627" w:rsidRPr="00B30F45">
        <w:t xml:space="preserve">mechanism </w:t>
      </w:r>
      <w:r w:rsidRPr="00B30F45">
        <w:t>to support transitioning in and out of dormancy state, we propose two alternatives:</w:t>
      </w:r>
    </w:p>
    <w:p w14:paraId="64E5FE83" w14:textId="579BDCCA" w:rsidR="00246757" w:rsidRPr="00075F9A" w:rsidRDefault="0022474F" w:rsidP="0022474F">
      <w:pPr>
        <w:pStyle w:val="ListParagraph"/>
        <w:ind w:left="2016"/>
      </w:pPr>
      <w:r w:rsidRPr="00B30F45">
        <w:rPr>
          <w:b/>
        </w:rPr>
        <w:t xml:space="preserve">Alt-1: </w:t>
      </w:r>
      <w:r w:rsidR="00A90D5E" w:rsidRPr="00B30F45">
        <w:rPr>
          <w:b/>
        </w:rPr>
        <w:t>D</w:t>
      </w:r>
      <w:r w:rsidR="00246757" w:rsidRPr="00B30F45">
        <w:rPr>
          <w:b/>
        </w:rPr>
        <w:t>ormant BWP</w:t>
      </w:r>
      <w:r w:rsidRPr="00B30F45">
        <w:t xml:space="preserve"> (</w:t>
      </w:r>
      <w:r w:rsidR="004C75B8" w:rsidRPr="00B30F45">
        <w:t xml:space="preserve">Section </w:t>
      </w:r>
      <w:r w:rsidR="00FB1254" w:rsidRPr="00075F9A">
        <w:fldChar w:fldCharType="begin"/>
      </w:r>
      <w:r w:rsidR="00FB1254" w:rsidRPr="00B30F45">
        <w:instrText xml:space="preserve"> REF _Ref528665980 \r \h </w:instrText>
      </w:r>
      <w:r w:rsidR="00FB1254" w:rsidRPr="00075F9A">
        <w:fldChar w:fldCharType="separate"/>
      </w:r>
      <w:r w:rsidR="000308EA">
        <w:t>3.1.2</w:t>
      </w:r>
      <w:r w:rsidR="00FB1254" w:rsidRPr="00075F9A">
        <w:fldChar w:fldCharType="end"/>
      </w:r>
      <w:r w:rsidRPr="00075F9A">
        <w:t>)</w:t>
      </w:r>
    </w:p>
    <w:p w14:paraId="148C6205" w14:textId="63192DDB" w:rsidR="00246757" w:rsidRPr="00313428" w:rsidRDefault="0022474F" w:rsidP="0022474F">
      <w:pPr>
        <w:pStyle w:val="ListParagraph"/>
        <w:ind w:left="2016"/>
      </w:pPr>
      <w:r w:rsidRPr="00075F9A">
        <w:rPr>
          <w:b/>
        </w:rPr>
        <w:t xml:space="preserve">Alt-2: </w:t>
      </w:r>
      <w:r w:rsidR="00246757" w:rsidRPr="001959D9">
        <w:rPr>
          <w:b/>
        </w:rPr>
        <w:t>Semi-persistent search space configuration</w:t>
      </w:r>
      <w:r w:rsidR="00404E70">
        <w:t xml:space="preserve"> (Section </w:t>
      </w:r>
      <w:r w:rsidR="00404E70">
        <w:fldChar w:fldCharType="begin"/>
      </w:r>
      <w:r w:rsidR="00404E70">
        <w:instrText xml:space="preserve"> REF _Ref528948684 \r \h </w:instrText>
      </w:r>
      <w:r w:rsidR="00404E70">
        <w:fldChar w:fldCharType="separate"/>
      </w:r>
      <w:r w:rsidR="000308EA">
        <w:t>3.1.3</w:t>
      </w:r>
      <w:r w:rsidR="00404E70">
        <w:fldChar w:fldCharType="end"/>
      </w:r>
      <w:r w:rsidR="00404E70">
        <w:t>)</w:t>
      </w:r>
    </w:p>
    <w:p w14:paraId="549CEB21" w14:textId="19626E48" w:rsidR="00263627" w:rsidRPr="001959D9" w:rsidRDefault="00263627" w:rsidP="00263627">
      <w:pPr>
        <w:pStyle w:val="ListParagraph"/>
        <w:numPr>
          <w:ilvl w:val="1"/>
          <w:numId w:val="31"/>
        </w:numPr>
      </w:pPr>
      <w:r w:rsidRPr="00075F9A">
        <w:t xml:space="preserve">In the following sections, the discussion </w:t>
      </w:r>
      <w:r w:rsidR="0022474F" w:rsidRPr="00075F9A">
        <w:t xml:space="preserve">in RAN1 </w:t>
      </w:r>
      <w:r w:rsidRPr="001959D9">
        <w:t xml:space="preserve">will focus on above mechanisms to support </w:t>
      </w:r>
      <w:proofErr w:type="spellStart"/>
      <w:r w:rsidRPr="001959D9">
        <w:t>SCell</w:t>
      </w:r>
      <w:proofErr w:type="spellEnd"/>
      <w:r w:rsidRPr="001959D9">
        <w:t xml:space="preserve"> dormancy. RAN2 can focus on the other aspects of introduc</w:t>
      </w:r>
      <w:r w:rsidR="00710765" w:rsidRPr="001959D9">
        <w:t>tion of</w:t>
      </w:r>
      <w:r w:rsidRPr="001959D9">
        <w:t xml:space="preserve"> </w:t>
      </w:r>
      <w:proofErr w:type="spellStart"/>
      <w:r w:rsidRPr="001959D9">
        <w:t>SCell</w:t>
      </w:r>
      <w:proofErr w:type="spellEnd"/>
      <w:r w:rsidRPr="001959D9">
        <w:t xml:space="preserve"> new state.</w:t>
      </w:r>
    </w:p>
    <w:p w14:paraId="6F801D5B" w14:textId="6C291FD7" w:rsidR="007838A0" w:rsidRPr="00B30F45" w:rsidRDefault="007838A0" w:rsidP="008B6C1A">
      <w:pPr>
        <w:pStyle w:val="ListParagraph"/>
        <w:numPr>
          <w:ilvl w:val="0"/>
          <w:numId w:val="31"/>
        </w:numPr>
      </w:pPr>
      <w:r w:rsidRPr="00CC50CB">
        <w:t>Fas</w:t>
      </w:r>
      <w:r w:rsidRPr="00B30F45">
        <w:t xml:space="preserve">t </w:t>
      </w:r>
      <w:proofErr w:type="spellStart"/>
      <w:r w:rsidRPr="00B30F45">
        <w:t>SCell</w:t>
      </w:r>
      <w:proofErr w:type="spellEnd"/>
      <w:r w:rsidRPr="00B30F45">
        <w:t xml:space="preserve"> activation / deactivation</w:t>
      </w:r>
    </w:p>
    <w:p w14:paraId="08950E09" w14:textId="3EA5BCE5" w:rsidR="008B6C1A" w:rsidRPr="00B30F45" w:rsidRDefault="008B6C1A" w:rsidP="008B6C1A">
      <w:pPr>
        <w:pStyle w:val="ListParagraph"/>
        <w:numPr>
          <w:ilvl w:val="1"/>
          <w:numId w:val="31"/>
        </w:numPr>
      </w:pPr>
      <w:r w:rsidRPr="00B30F45">
        <w:t xml:space="preserve">Greatly reduce the activation latency (compared to LTE) such that </w:t>
      </w:r>
      <w:proofErr w:type="spellStart"/>
      <w:r w:rsidRPr="00B30F45">
        <w:t>SCells</w:t>
      </w:r>
      <w:proofErr w:type="spellEnd"/>
      <w:r w:rsidRPr="00B30F45">
        <w:t xml:space="preserve"> can be activated and deactivated more </w:t>
      </w:r>
      <w:r w:rsidR="00CC3BDD" w:rsidRPr="00B30F45">
        <w:t xml:space="preserve">efficiently </w:t>
      </w:r>
      <w:r w:rsidRPr="00B30F45">
        <w:t>to adapt to traffic load variations.</w:t>
      </w:r>
    </w:p>
    <w:p w14:paraId="59482943" w14:textId="77777777" w:rsidR="008B6C1A" w:rsidRPr="00B30F45" w:rsidRDefault="008B6C1A" w:rsidP="008B6C1A">
      <w:pPr>
        <w:pStyle w:val="ListParagraph"/>
        <w:numPr>
          <w:ilvl w:val="1"/>
          <w:numId w:val="31"/>
        </w:numPr>
      </w:pPr>
      <w:r w:rsidRPr="00B30F45">
        <w:t>This technique should target traffic variations in larger time scale.</w:t>
      </w:r>
    </w:p>
    <w:p w14:paraId="3839A5AD" w14:textId="6648107B" w:rsidR="008B6C1A" w:rsidRPr="00B30F45" w:rsidRDefault="008B6C1A" w:rsidP="008B6C1A">
      <w:pPr>
        <w:pStyle w:val="ListParagraph"/>
        <w:numPr>
          <w:ilvl w:val="1"/>
          <w:numId w:val="31"/>
        </w:numPr>
      </w:pPr>
      <w:r w:rsidRPr="00B30F45">
        <w:t xml:space="preserve">Optimization of </w:t>
      </w:r>
      <w:proofErr w:type="spellStart"/>
      <w:r w:rsidRPr="00B30F45">
        <w:t>Scell</w:t>
      </w:r>
      <w:proofErr w:type="spellEnd"/>
      <w:r w:rsidRPr="00B30F45">
        <w:t xml:space="preserve"> activation/deactivation timeline is a joint RAN4/2/1 topic.</w:t>
      </w:r>
    </w:p>
    <w:p w14:paraId="28FA7581" w14:textId="77777777" w:rsidR="00DF1627" w:rsidRPr="00B30F45" w:rsidRDefault="00DF1627" w:rsidP="00DB05B1"/>
    <w:p w14:paraId="4D941B12" w14:textId="7FE7057B" w:rsidR="007838A0" w:rsidRPr="00313428" w:rsidRDefault="00710765" w:rsidP="00313428">
      <w:pPr>
        <w:pStyle w:val="Heading3"/>
        <w:rPr>
          <w:lang w:val="en-US"/>
        </w:rPr>
      </w:pPr>
      <w:bookmarkStart w:id="9" w:name="_Ref528665980"/>
      <w:r w:rsidRPr="00313428">
        <w:rPr>
          <w:lang w:val="en-US"/>
        </w:rPr>
        <w:t>D</w:t>
      </w:r>
      <w:r w:rsidR="007838A0" w:rsidRPr="00313428">
        <w:rPr>
          <w:lang w:val="en-US"/>
        </w:rPr>
        <w:t>orman</w:t>
      </w:r>
      <w:r w:rsidRPr="00313428">
        <w:rPr>
          <w:lang w:val="en-US"/>
        </w:rPr>
        <w:t>t BWP</w:t>
      </w:r>
      <w:bookmarkEnd w:id="9"/>
    </w:p>
    <w:p w14:paraId="4AF4E098" w14:textId="00F7A4B4" w:rsidR="00710765" w:rsidRPr="00B30F45" w:rsidRDefault="00710765" w:rsidP="00710765">
      <w:r w:rsidRPr="00075F9A">
        <w:t>For Rel-15, the dynamic BWP adaptation feature can be very effective in power saving for operation a wideband carrier. On the other hand, for initial NR deployment, majority of the CA scenarios are intra</w:t>
      </w:r>
      <w:r w:rsidR="00401395" w:rsidRPr="00075F9A">
        <w:t>-</w:t>
      </w:r>
      <w:r w:rsidRPr="001959D9">
        <w:t xml:space="preserve">band CA (especially in FR2). For these scenarios, </w:t>
      </w:r>
      <w:r w:rsidR="007F1D13" w:rsidRPr="00CC50CB">
        <w:t>typical UE implementation is to use a common RF covering the span of bandwidth across the carriers. With thi</w:t>
      </w:r>
      <w:r w:rsidR="007F1D13" w:rsidRPr="00B30F45">
        <w:t xml:space="preserve">s setup, </w:t>
      </w:r>
      <w:r w:rsidRPr="00B30F45">
        <w:t xml:space="preserve">BWP adaptation is not very effective in achieving power saving compared to the single wideband carrier scenario, because the </w:t>
      </w:r>
      <w:r w:rsidR="007F1D13" w:rsidRPr="00B30F45">
        <w:t xml:space="preserve">common </w:t>
      </w:r>
      <w:r w:rsidRPr="00B30F45">
        <w:t>RF bandwidth is dictated by the span of all the monitored CORESETs across activated cells. The following illustrates the point:</w:t>
      </w:r>
    </w:p>
    <w:tbl>
      <w:tblPr>
        <w:tblStyle w:val="TableGrid"/>
        <w:tblW w:w="0" w:type="auto"/>
        <w:tblLook w:val="04A0" w:firstRow="1" w:lastRow="0" w:firstColumn="1" w:lastColumn="0" w:noHBand="0" w:noVBand="1"/>
      </w:tblPr>
      <w:tblGrid>
        <w:gridCol w:w="4981"/>
        <w:gridCol w:w="4981"/>
      </w:tblGrid>
      <w:tr w:rsidR="00710765" w:rsidRPr="00B30F45" w14:paraId="26204B59" w14:textId="77777777" w:rsidTr="001026E6">
        <w:tc>
          <w:tcPr>
            <w:tcW w:w="4981" w:type="dxa"/>
          </w:tcPr>
          <w:p w14:paraId="2F58FDFD" w14:textId="77777777" w:rsidR="00710765" w:rsidRPr="00075F9A" w:rsidRDefault="00710765" w:rsidP="001026E6">
            <w:r w:rsidRPr="00075F9A">
              <w:rPr>
                <w:noProof/>
              </w:rPr>
              <w:drawing>
                <wp:inline distT="0" distB="0" distL="0" distR="0" wp14:anchorId="3FF769DA" wp14:editId="11A4A5D7">
                  <wp:extent cx="2907792" cy="1435608"/>
                  <wp:effectExtent l="0" t="0" r="6985" b="0"/>
                  <wp:docPr id="6" name="Picture 5">
                    <a:extLst xmlns:a="http://schemas.openxmlformats.org/drawingml/2006/main">
                      <a:ext uri="{FF2B5EF4-FFF2-40B4-BE49-F238E27FC236}">
                        <a16:creationId xmlns:a16="http://schemas.microsoft.com/office/drawing/2014/main" id="{CB390892-2EC7-4ADA-8DB7-A27D45329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B390892-2EC7-4ADA-8DB7-A27D453293CE}"/>
                              </a:ext>
                            </a:extLst>
                          </pic:cNvPr>
                          <pic:cNvPicPr>
                            <a:picLocks noChangeAspect="1"/>
                          </pic:cNvPicPr>
                        </pic:nvPicPr>
                        <pic:blipFill>
                          <a:blip r:embed="rId16"/>
                          <a:stretch>
                            <a:fillRect/>
                          </a:stretch>
                        </pic:blipFill>
                        <pic:spPr>
                          <a:xfrm>
                            <a:off x="0" y="0"/>
                            <a:ext cx="2907792" cy="1435608"/>
                          </a:xfrm>
                          <a:prstGeom prst="rect">
                            <a:avLst/>
                          </a:prstGeom>
                        </pic:spPr>
                      </pic:pic>
                    </a:graphicData>
                  </a:graphic>
                </wp:inline>
              </w:drawing>
            </w:r>
          </w:p>
        </w:tc>
        <w:tc>
          <w:tcPr>
            <w:tcW w:w="4981" w:type="dxa"/>
          </w:tcPr>
          <w:p w14:paraId="04149EE4" w14:textId="77777777" w:rsidR="00710765" w:rsidRPr="00075F9A" w:rsidRDefault="00710765" w:rsidP="001026E6">
            <w:r w:rsidRPr="00075F9A">
              <w:rPr>
                <w:noProof/>
              </w:rPr>
              <w:drawing>
                <wp:inline distT="0" distB="0" distL="0" distR="0" wp14:anchorId="747AF42E" wp14:editId="2BF68911">
                  <wp:extent cx="2871216" cy="1408176"/>
                  <wp:effectExtent l="0" t="0" r="5715" b="1905"/>
                  <wp:docPr id="7" name="Picture 6">
                    <a:extLst xmlns:a="http://schemas.openxmlformats.org/drawingml/2006/main">
                      <a:ext uri="{FF2B5EF4-FFF2-40B4-BE49-F238E27FC236}">
                        <a16:creationId xmlns:a16="http://schemas.microsoft.com/office/drawing/2014/main" id="{E0B602D5-655C-4836-A009-45D68A89C0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0B602D5-655C-4836-A009-45D68A89C024}"/>
                              </a:ext>
                            </a:extLst>
                          </pic:cNvPr>
                          <pic:cNvPicPr>
                            <a:picLocks noChangeAspect="1"/>
                          </pic:cNvPicPr>
                        </pic:nvPicPr>
                        <pic:blipFill>
                          <a:blip r:embed="rId17"/>
                          <a:stretch>
                            <a:fillRect/>
                          </a:stretch>
                        </pic:blipFill>
                        <pic:spPr>
                          <a:xfrm>
                            <a:off x="0" y="0"/>
                            <a:ext cx="2871216" cy="1408176"/>
                          </a:xfrm>
                          <a:prstGeom prst="rect">
                            <a:avLst/>
                          </a:prstGeom>
                        </pic:spPr>
                      </pic:pic>
                    </a:graphicData>
                  </a:graphic>
                </wp:inline>
              </w:drawing>
            </w:r>
          </w:p>
        </w:tc>
      </w:tr>
    </w:tbl>
    <w:p w14:paraId="389F5D5A" w14:textId="05F070D9" w:rsidR="00492074" w:rsidRPr="00B30F45" w:rsidRDefault="00492074" w:rsidP="00313428">
      <w:pPr>
        <w:spacing w:before="120"/>
      </w:pPr>
      <w:r w:rsidRPr="00B30F45">
        <w:t xml:space="preserve">Compared to adapting the bandwidth of each individual </w:t>
      </w:r>
      <w:proofErr w:type="spellStart"/>
      <w:r w:rsidRPr="00B30F45">
        <w:t>SCell</w:t>
      </w:r>
      <w:proofErr w:type="spellEnd"/>
      <w:r w:rsidRPr="00B30F45">
        <w:t xml:space="preserve">, being able to put </w:t>
      </w:r>
      <w:proofErr w:type="spellStart"/>
      <w:r w:rsidRPr="00B30F45">
        <w:t>SCell</w:t>
      </w:r>
      <w:proofErr w:type="spellEnd"/>
      <w:r w:rsidRPr="00B30F45">
        <w:t xml:space="preserve"> into power saving state and bringing it back briskly would be more effective for power saving. It has been proposed in RAN2 that the BWP framework can be leveraged to implement an analogous version of LTE new </w:t>
      </w:r>
      <w:proofErr w:type="spellStart"/>
      <w:r w:rsidRPr="00B30F45">
        <w:t>SCell</w:t>
      </w:r>
      <w:proofErr w:type="spellEnd"/>
      <w:r w:rsidRPr="00B30F45">
        <w:t xml:space="preserve"> state for NR. New </w:t>
      </w:r>
      <w:proofErr w:type="spellStart"/>
      <w:r w:rsidRPr="00B30F45">
        <w:t>SCell</w:t>
      </w:r>
      <w:proofErr w:type="spellEnd"/>
      <w:r w:rsidRPr="00B30F45">
        <w:t xml:space="preserve"> state can correspond to a designated BWP with special attributes supporting low power operation. Such BWP can be called “dormant BWP” where no uplink or downlink grant is allowed, but </w:t>
      </w:r>
      <w:r w:rsidR="007D2FD3" w:rsidRPr="00B30F45">
        <w:t>C</w:t>
      </w:r>
      <w:r w:rsidRPr="00B30F45">
        <w:t xml:space="preserve">SI </w:t>
      </w:r>
      <w:r w:rsidR="007D2FD3" w:rsidRPr="00B30F45">
        <w:t xml:space="preserve">measurement and </w:t>
      </w:r>
      <w:r w:rsidRPr="00B30F45">
        <w:t xml:space="preserve">reporting </w:t>
      </w:r>
      <w:r w:rsidR="0022474F" w:rsidRPr="00B30F45">
        <w:t>may</w:t>
      </w:r>
      <w:r w:rsidRPr="00B30F45">
        <w:t xml:space="preserve"> continue.</w:t>
      </w:r>
    </w:p>
    <w:p w14:paraId="7865F9FC" w14:textId="1AE78610" w:rsidR="00A04F64" w:rsidRPr="00B30F45" w:rsidRDefault="007F4E92" w:rsidP="00492074">
      <w:r w:rsidRPr="00B30F45">
        <w:t xml:space="preserve">The details of how “dormant BWP” can be configured can be discussed further. During period of low traffic activity, activated </w:t>
      </w:r>
      <w:proofErr w:type="spellStart"/>
      <w:r w:rsidRPr="00B30F45">
        <w:t>SCell</w:t>
      </w:r>
      <w:proofErr w:type="spellEnd"/>
      <w:r w:rsidRPr="00B30F45">
        <w:t xml:space="preserve">(s) can have its active BWP switched to the dormant BWP; The UE would continue monitoring DL control channel on the </w:t>
      </w:r>
      <w:proofErr w:type="spellStart"/>
      <w:r w:rsidRPr="00B30F45">
        <w:t>PCell</w:t>
      </w:r>
      <w:proofErr w:type="spellEnd"/>
      <w:r w:rsidRPr="00B30F45">
        <w:t xml:space="preserve">, but not on the </w:t>
      </w:r>
      <w:proofErr w:type="spellStart"/>
      <w:r w:rsidRPr="00B30F45">
        <w:t>SCell</w:t>
      </w:r>
      <w:proofErr w:type="spellEnd"/>
      <w:r w:rsidRPr="00B30F45">
        <w:t xml:space="preserve">(s) with dormant BWP being active. The actual signaling mechanism to put </w:t>
      </w:r>
      <w:proofErr w:type="spellStart"/>
      <w:r w:rsidRPr="00B30F45">
        <w:t>SCell</w:t>
      </w:r>
      <w:proofErr w:type="spellEnd"/>
      <w:r w:rsidRPr="00B30F45">
        <w:t xml:space="preserve"> in and out of dormant BWP can be done via </w:t>
      </w:r>
      <w:r w:rsidR="00A04F64" w:rsidRPr="00B30F45">
        <w:t xml:space="preserve">specialized </w:t>
      </w:r>
      <w:r w:rsidRPr="00B30F45">
        <w:t xml:space="preserve">BWP DCI signaling on the </w:t>
      </w:r>
      <w:proofErr w:type="spellStart"/>
      <w:r w:rsidRPr="00B30F45">
        <w:t>PCell</w:t>
      </w:r>
      <w:proofErr w:type="spellEnd"/>
      <w:r w:rsidRPr="00B30F45">
        <w:t xml:space="preserve">. 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367302DF" w14:textId="0204907C" w:rsidR="00A04F64" w:rsidRPr="00B30F45" w:rsidRDefault="00A04F64" w:rsidP="00492074">
      <w:r w:rsidRPr="00B30F45">
        <w:t xml:space="preserve">Another more simplified scheme is to base the switching of </w:t>
      </w:r>
      <w:proofErr w:type="spellStart"/>
      <w:r w:rsidRPr="00B30F45">
        <w:t>SCell’s</w:t>
      </w:r>
      <w:proofErr w:type="spellEnd"/>
      <w:r w:rsidRPr="00B30F45">
        <w:t xml:space="preserve"> dormant BWP 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 It is most logical to configure the power </w:t>
      </w:r>
      <w:r w:rsidR="0022474F" w:rsidRPr="00B30F45">
        <w:t>saving</w:t>
      </w:r>
      <w:r w:rsidRPr="00B30F45">
        <w:t xml:space="preserve">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03411E6" w14:textId="64734CBD" w:rsidR="0013421B" w:rsidRPr="00B30F45" w:rsidRDefault="00A04F64" w:rsidP="00492074">
      <w:r w:rsidRPr="00B30F45">
        <w:t>For UE supporting intra</w:t>
      </w:r>
      <w:r w:rsidR="00AD653F" w:rsidRPr="00B30F45">
        <w:t>-</w:t>
      </w:r>
      <w:r w:rsidRPr="00B30F45">
        <w:t>band contiguous CA with common RF, UE can optimize its active RF bandwidth based on the active BWP and dormant BWP status across cells, as illustrated below</w:t>
      </w:r>
      <w:r w:rsidR="007F4E92" w:rsidRPr="00B30F45">
        <w:t>:</w:t>
      </w:r>
    </w:p>
    <w:p w14:paraId="0EC1396C" w14:textId="04278605" w:rsidR="00A04F64" w:rsidRPr="00075F9A" w:rsidRDefault="00A04F64" w:rsidP="00A04F64">
      <w:pPr>
        <w:jc w:val="center"/>
      </w:pPr>
      <w:r w:rsidRPr="00075F9A">
        <w:rPr>
          <w:noProof/>
        </w:rPr>
        <w:lastRenderedPageBreak/>
        <w:drawing>
          <wp:inline distT="0" distB="0" distL="0" distR="0" wp14:anchorId="745D3B65" wp14:editId="1CEEFDC3">
            <wp:extent cx="4416552" cy="2084832"/>
            <wp:effectExtent l="0" t="0" r="3175" b="0"/>
            <wp:docPr id="5" name="Picture 4">
              <a:extLst xmlns:a="http://schemas.openxmlformats.org/drawingml/2006/main">
                <a:ext uri="{FF2B5EF4-FFF2-40B4-BE49-F238E27FC236}">
                  <a16:creationId xmlns:a16="http://schemas.microsoft.com/office/drawing/2014/main" id="{F22A0025-1B4A-4AE6-9397-A5601752D6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22A0025-1B4A-4AE6-9397-A5601752D66C}"/>
                        </a:ext>
                      </a:extLst>
                    </pic:cNvPr>
                    <pic:cNvPicPr>
                      <a:picLocks noChangeAspect="1"/>
                    </pic:cNvPicPr>
                  </pic:nvPicPr>
                  <pic:blipFill>
                    <a:blip r:embed="rId18"/>
                    <a:stretch>
                      <a:fillRect/>
                    </a:stretch>
                  </pic:blipFill>
                  <pic:spPr>
                    <a:xfrm>
                      <a:off x="0" y="0"/>
                      <a:ext cx="4416552" cy="2084832"/>
                    </a:xfrm>
                    <a:prstGeom prst="rect">
                      <a:avLst/>
                    </a:prstGeom>
                  </pic:spPr>
                </pic:pic>
              </a:graphicData>
            </a:graphic>
          </wp:inline>
        </w:drawing>
      </w:r>
    </w:p>
    <w:p w14:paraId="7B4D1E4B" w14:textId="7BC0A4C4" w:rsidR="0022474F" w:rsidRPr="00B30F45" w:rsidRDefault="0022474F" w:rsidP="0022474F">
      <w:r w:rsidRPr="00075F9A">
        <w:t>Even for CA configuration other than intra</w:t>
      </w:r>
      <w:r w:rsidR="009D68D1" w:rsidRPr="001959D9">
        <w:t>-</w:t>
      </w:r>
      <w:r w:rsidRPr="001959D9">
        <w:t xml:space="preserve">band contiguous CA, being able to bring </w:t>
      </w:r>
      <w:proofErr w:type="spellStart"/>
      <w:r w:rsidRPr="001959D9">
        <w:t>SCell</w:t>
      </w:r>
      <w:proofErr w:type="spellEnd"/>
      <w:r w:rsidRPr="001959D9">
        <w:t xml:space="preserve">(s) in and out of dormancy </w:t>
      </w:r>
      <w:r w:rsidR="005969BA" w:rsidRPr="00B529D8">
        <w:t>using BWP switching i</w:t>
      </w:r>
      <w:r w:rsidR="005969BA" w:rsidRPr="00CC50CB">
        <w:t xml:space="preserve">s still good for power saving. It also offers the benefit that the adaptation latency is already </w:t>
      </w:r>
      <w:r w:rsidR="006C3948" w:rsidRPr="00B30F45">
        <w:t>defined</w:t>
      </w:r>
      <w:r w:rsidR="005969BA" w:rsidRPr="00B30F45">
        <w:t xml:space="preserve"> by leveraging the BWP switching mechanism.</w:t>
      </w:r>
    </w:p>
    <w:p w14:paraId="1FA9B0F8" w14:textId="6A8833D7" w:rsidR="00A04F64" w:rsidRPr="00075F9A" w:rsidRDefault="00A04F64" w:rsidP="00A04F64">
      <w:pPr>
        <w:pStyle w:val="Caption"/>
      </w:pPr>
      <w:bookmarkStart w:id="10" w:name="_Toc525663661"/>
      <w:bookmarkStart w:id="11" w:name="_Toc525834105"/>
      <w:bookmarkStart w:id="12" w:name="_Toc525916229"/>
      <w:bookmarkStart w:id="13" w:name="_Toc528863311"/>
      <w:bookmarkStart w:id="14" w:name="_Toc528958966"/>
      <w:bookmarkStart w:id="15" w:name="_Toc528959603"/>
      <w:r w:rsidRPr="00B30F45">
        <w:t xml:space="preserve">Proposal </w:t>
      </w:r>
      <w:r w:rsidR="00107B09" w:rsidRPr="00075F9A">
        <w:rPr>
          <w:noProof/>
        </w:rPr>
        <w:fldChar w:fldCharType="begin"/>
      </w:r>
      <w:r w:rsidR="00107B09" w:rsidRPr="00B30F45">
        <w:rPr>
          <w:noProof/>
        </w:rPr>
        <w:instrText xml:space="preserve"> SEQ Proposal \* ARABIC </w:instrText>
      </w:r>
      <w:r w:rsidR="00107B09" w:rsidRPr="00075F9A">
        <w:rPr>
          <w:noProof/>
        </w:rPr>
        <w:fldChar w:fldCharType="separate"/>
      </w:r>
      <w:r w:rsidR="000308EA">
        <w:rPr>
          <w:noProof/>
        </w:rPr>
        <w:t>1</w:t>
      </w:r>
      <w:r w:rsidR="00107B09" w:rsidRPr="00075F9A">
        <w:rPr>
          <w:noProof/>
        </w:rPr>
        <w:fldChar w:fldCharType="end"/>
      </w:r>
      <w:r w:rsidRPr="00075F9A">
        <w:t xml:space="preserve">: </w:t>
      </w:r>
      <w:r w:rsidR="007F1D13" w:rsidRPr="00075F9A">
        <w:t xml:space="preserve">Enhancement to Rel-15 BWP framework can be considered to support “dormant BWP” for </w:t>
      </w:r>
      <w:proofErr w:type="spellStart"/>
      <w:r w:rsidR="007F1D13" w:rsidRPr="00075F9A">
        <w:t>SCell</w:t>
      </w:r>
      <w:proofErr w:type="spellEnd"/>
      <w:r w:rsidR="007F1D13" w:rsidRPr="00075F9A">
        <w:t xml:space="preserve"> power saving in Rel-16.</w:t>
      </w:r>
      <w:bookmarkEnd w:id="10"/>
      <w:bookmarkEnd w:id="11"/>
      <w:bookmarkEnd w:id="12"/>
      <w:bookmarkEnd w:id="13"/>
      <w:bookmarkEnd w:id="14"/>
      <w:bookmarkEnd w:id="15"/>
    </w:p>
    <w:p w14:paraId="05B9CB17" w14:textId="77777777" w:rsidR="007838A0" w:rsidRPr="00075F9A" w:rsidRDefault="007838A0" w:rsidP="007838A0"/>
    <w:p w14:paraId="63E734D0" w14:textId="374B7C0E" w:rsidR="007838A0" w:rsidRPr="00313428" w:rsidRDefault="007838A0" w:rsidP="00313428">
      <w:pPr>
        <w:pStyle w:val="Heading3"/>
        <w:rPr>
          <w:lang w:val="en-US"/>
        </w:rPr>
      </w:pPr>
      <w:bookmarkStart w:id="16" w:name="_Ref528948684"/>
      <w:r w:rsidRPr="00313428">
        <w:rPr>
          <w:lang w:val="en-US"/>
        </w:rPr>
        <w:t>Semi-persistent search space configuration</w:t>
      </w:r>
      <w:bookmarkEnd w:id="16"/>
    </w:p>
    <w:p w14:paraId="46FDB9E1" w14:textId="7DAB3706" w:rsidR="00913353" w:rsidRPr="00B30F45" w:rsidRDefault="00172BDB" w:rsidP="007E60A5">
      <w:r w:rsidRPr="00075F9A">
        <w:t xml:space="preserve">In </w:t>
      </w:r>
      <w:r w:rsidR="008503E7" w:rsidRPr="00075F9A">
        <w:t>S</w:t>
      </w:r>
      <w:r w:rsidRPr="00075F9A">
        <w:t xml:space="preserve">ection </w:t>
      </w:r>
      <w:r w:rsidR="00704D48">
        <w:fldChar w:fldCharType="begin"/>
      </w:r>
      <w:r w:rsidR="00704D48">
        <w:instrText xml:space="preserve"> REF _Ref528949096 \r \h </w:instrText>
      </w:r>
      <w:r w:rsidR="00704D48">
        <w:fldChar w:fldCharType="separate"/>
      </w:r>
      <w:r w:rsidR="000308EA">
        <w:t>4.3.2</w:t>
      </w:r>
      <w:r w:rsidR="00704D48">
        <w:fldChar w:fldCharType="end"/>
      </w:r>
      <w:r w:rsidRPr="00075F9A">
        <w:t xml:space="preserve">, </w:t>
      </w:r>
      <w:r w:rsidR="00BB3B06" w:rsidRPr="001959D9">
        <w:t xml:space="preserve">a DCI-based </w:t>
      </w:r>
      <w:r w:rsidR="007711C6" w:rsidRPr="001959D9">
        <w:t xml:space="preserve">search space </w:t>
      </w:r>
      <w:r w:rsidR="00BB3B06" w:rsidRPr="00B529D8">
        <w:t xml:space="preserve">set activation/deactivation scheme is proposed in the context of </w:t>
      </w:r>
      <w:r w:rsidR="00B73B5A" w:rsidRPr="00B529D8">
        <w:t xml:space="preserve">PDCCH </w:t>
      </w:r>
      <w:r w:rsidR="00B73B5A" w:rsidRPr="00CC50CB">
        <w:t xml:space="preserve">monitoring reduction. </w:t>
      </w:r>
      <w:r w:rsidR="00903E48" w:rsidRPr="00B30F45">
        <w:t xml:space="preserve">In </w:t>
      </w:r>
      <w:r w:rsidR="00913353" w:rsidRPr="00B30F45">
        <w:t xml:space="preserve">this scheme, </w:t>
      </w:r>
      <w:r w:rsidR="007711C6" w:rsidRPr="00B30F45">
        <w:t xml:space="preserve">the SS sets in the </w:t>
      </w:r>
      <w:proofErr w:type="spellStart"/>
      <w:r w:rsidR="007711C6" w:rsidRPr="00B30F45">
        <w:t>SCell</w:t>
      </w:r>
      <w:proofErr w:type="spellEnd"/>
      <w:r w:rsidR="007711C6" w:rsidRPr="00B30F45">
        <w:t xml:space="preserve"> </w:t>
      </w:r>
      <w:r w:rsidR="00A466C9" w:rsidRPr="00B30F45">
        <w:t xml:space="preserve">remains </w:t>
      </w:r>
      <w:r w:rsidR="00DF3062" w:rsidRPr="00B30F45">
        <w:t xml:space="preserve">inactive </w:t>
      </w:r>
      <w:r w:rsidR="00903E48" w:rsidRPr="00B30F45">
        <w:t xml:space="preserve">normally, and </w:t>
      </w:r>
      <w:r w:rsidR="00B87067" w:rsidRPr="00B30F45">
        <w:t xml:space="preserve">can be </w:t>
      </w:r>
      <w:r w:rsidR="00640C6B" w:rsidRPr="00B30F45">
        <w:t xml:space="preserve">selectively </w:t>
      </w:r>
      <w:r w:rsidR="00B87067" w:rsidRPr="00B30F45">
        <w:t>activated</w:t>
      </w:r>
      <w:r w:rsidR="00EA3027" w:rsidRPr="00B30F45">
        <w:t xml:space="preserve"> </w:t>
      </w:r>
      <w:r w:rsidR="00B87067" w:rsidRPr="00B30F45">
        <w:t xml:space="preserve">by DCI signaling from </w:t>
      </w:r>
      <w:r w:rsidR="005778AE" w:rsidRPr="00B30F45">
        <w:t>the anchor SS set.</w:t>
      </w:r>
      <w:r w:rsidR="00EA3027" w:rsidRPr="00B30F45">
        <w:t xml:space="preserve"> When </w:t>
      </w:r>
      <w:r w:rsidR="006D2C59" w:rsidRPr="00B30F45">
        <w:t xml:space="preserve">a </w:t>
      </w:r>
      <w:r w:rsidR="00EA3027" w:rsidRPr="00B30F45">
        <w:t xml:space="preserve">SS set </w:t>
      </w:r>
      <w:r w:rsidR="006D2C59" w:rsidRPr="00B30F45">
        <w:t xml:space="preserve">is </w:t>
      </w:r>
      <w:r w:rsidR="00EA3027" w:rsidRPr="00B30F45">
        <w:t xml:space="preserve">inactive, the UE </w:t>
      </w:r>
      <w:r w:rsidR="006D2C59" w:rsidRPr="00B30F45">
        <w:t>will skip PDCCH monitoring in the set.</w:t>
      </w:r>
    </w:p>
    <w:p w14:paraId="6768124C" w14:textId="1D6BE64C" w:rsidR="00172BDB" w:rsidRPr="00B30F45" w:rsidRDefault="0019661A" w:rsidP="00C41570">
      <w:r w:rsidRPr="00B30F45">
        <w:t>In connection with the dormancy state, a</w:t>
      </w:r>
      <w:r w:rsidR="00F468A1" w:rsidRPr="00B30F45">
        <w:t>n</w:t>
      </w:r>
      <w:r w:rsidRPr="00B30F45">
        <w:t xml:space="preserve"> </w:t>
      </w:r>
      <w:proofErr w:type="spellStart"/>
      <w:r w:rsidRPr="00B30F45">
        <w:t>SCell</w:t>
      </w:r>
      <w:proofErr w:type="spellEnd"/>
      <w:r w:rsidRPr="00B30F45">
        <w:t xml:space="preserve"> may be said to be dormant when </w:t>
      </w:r>
      <w:r w:rsidR="00E474ED" w:rsidRPr="00B30F45">
        <w:t xml:space="preserve">all the configured SS sets within the cell </w:t>
      </w:r>
      <w:r w:rsidR="0029633B" w:rsidRPr="00B30F45">
        <w:t>are inactive</w:t>
      </w:r>
      <w:r w:rsidRPr="00B30F45">
        <w:t xml:space="preserve">. Therefore, the DCI-based SS set activation/deactivation may </w:t>
      </w:r>
      <w:r w:rsidR="00615C77" w:rsidRPr="00B30F45">
        <w:t xml:space="preserve">be considered as </w:t>
      </w:r>
      <w:r w:rsidRPr="00B30F45">
        <w:t xml:space="preserve">a signaling basis for fast transition of </w:t>
      </w:r>
      <w:proofErr w:type="spellStart"/>
      <w:r w:rsidRPr="00B30F45">
        <w:t>SCell</w:t>
      </w:r>
      <w:proofErr w:type="spellEnd"/>
      <w:r w:rsidRPr="00B30F45">
        <w:t xml:space="preserve"> to the dormancy state.</w:t>
      </w:r>
      <w:r w:rsidR="008503E7" w:rsidRPr="00B30F45">
        <w:t xml:space="preserve"> Compared to the dormant BWP in Section </w:t>
      </w:r>
      <w:r w:rsidR="00F869F5">
        <w:fldChar w:fldCharType="begin"/>
      </w:r>
      <w:r w:rsidR="00F869F5">
        <w:instrText xml:space="preserve"> REF _Ref528665980 \r \h </w:instrText>
      </w:r>
      <w:r w:rsidR="00F869F5">
        <w:fldChar w:fldCharType="separate"/>
      </w:r>
      <w:r w:rsidR="000308EA">
        <w:t>3.1.2</w:t>
      </w:r>
      <w:r w:rsidR="00F869F5">
        <w:fldChar w:fldCharType="end"/>
      </w:r>
      <w:r w:rsidR="008503E7" w:rsidRPr="001959D9">
        <w:t xml:space="preserve">, this provides additional flexibility </w:t>
      </w:r>
      <w:r w:rsidR="00165E28" w:rsidRPr="00CC50CB">
        <w:t>of power adaptation</w:t>
      </w:r>
      <w:r w:rsidR="00DA0986" w:rsidRPr="00B30F45">
        <w:t xml:space="preserve">, because </w:t>
      </w:r>
      <w:r w:rsidR="00597A9C" w:rsidRPr="00B30F45">
        <w:t xml:space="preserve">the state of each SS set can be </w:t>
      </w:r>
      <w:r w:rsidR="00700FA9" w:rsidRPr="00B30F45">
        <w:t>individually controll</w:t>
      </w:r>
      <w:r w:rsidR="00597A9C" w:rsidRPr="00B30F45">
        <w:t xml:space="preserve">ed. </w:t>
      </w:r>
      <w:r w:rsidR="00700FA9" w:rsidRPr="00B30F45">
        <w:t xml:space="preserve"> </w:t>
      </w:r>
    </w:p>
    <w:p w14:paraId="68B69F26" w14:textId="2D5C08B3" w:rsidR="0025476C" w:rsidRPr="00075F9A" w:rsidRDefault="0025476C" w:rsidP="0025476C">
      <w:pPr>
        <w:pStyle w:val="Caption"/>
      </w:pPr>
      <w:bookmarkStart w:id="17" w:name="_Toc528863312"/>
      <w:bookmarkStart w:id="18" w:name="_Toc528958967"/>
      <w:bookmarkStart w:id="19" w:name="_Toc528959604"/>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0308EA">
        <w:rPr>
          <w:noProof/>
        </w:rPr>
        <w:t>2</w:t>
      </w:r>
      <w:r w:rsidRPr="00075F9A">
        <w:rPr>
          <w:noProof/>
        </w:rPr>
        <w:fldChar w:fldCharType="end"/>
      </w:r>
      <w:r w:rsidRPr="00075F9A">
        <w:t xml:space="preserve">: Semi-persistent search space configuration based on DCI-signaling can be considered to support fast transitioning in and out of </w:t>
      </w:r>
      <w:proofErr w:type="spellStart"/>
      <w:r w:rsidRPr="00075F9A">
        <w:t>SCell</w:t>
      </w:r>
      <w:proofErr w:type="spellEnd"/>
      <w:r w:rsidRPr="00075F9A">
        <w:t xml:space="preserve"> dormancy state.</w:t>
      </w:r>
      <w:bookmarkEnd w:id="17"/>
      <w:bookmarkEnd w:id="18"/>
      <w:bookmarkEnd w:id="19"/>
    </w:p>
    <w:p w14:paraId="25A26A7C" w14:textId="57BB9F06" w:rsidR="007838A0" w:rsidRPr="00B30F45" w:rsidDel="00443694" w:rsidRDefault="007838A0" w:rsidP="007838A0"/>
    <w:p w14:paraId="1C7702A8" w14:textId="77777777" w:rsidR="00FF289D" w:rsidRPr="00313428" w:rsidRDefault="00FF289D" w:rsidP="00313428">
      <w:pPr>
        <w:pStyle w:val="Heading3"/>
        <w:rPr>
          <w:lang w:val="en-US"/>
        </w:rPr>
      </w:pPr>
      <w:r w:rsidRPr="00313428">
        <w:rPr>
          <w:lang w:val="en-US"/>
        </w:rPr>
        <w:t xml:space="preserve">Fast </w:t>
      </w:r>
      <w:proofErr w:type="spellStart"/>
      <w:r w:rsidRPr="00313428">
        <w:rPr>
          <w:lang w:val="en-US"/>
        </w:rPr>
        <w:t>SCell</w:t>
      </w:r>
      <w:proofErr w:type="spellEnd"/>
      <w:r w:rsidRPr="00313428">
        <w:rPr>
          <w:lang w:val="en-US"/>
        </w:rPr>
        <w:t xml:space="preserve"> activation / deactivation</w:t>
      </w:r>
    </w:p>
    <w:p w14:paraId="4C4C508B" w14:textId="0DE47A89" w:rsidR="00FF289D" w:rsidRPr="00075F9A" w:rsidRDefault="00FF289D" w:rsidP="00FF289D">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saving more power. Current LTE </w:t>
      </w:r>
      <w:proofErr w:type="spellStart"/>
      <w:r w:rsidRPr="00075F9A">
        <w:t>Scell</w:t>
      </w:r>
      <w:proofErr w:type="spellEnd"/>
      <w:r w:rsidRPr="00075F9A">
        <w:t xml:space="preserve"> activation latency is quite long (24 to 32 </w:t>
      </w:r>
      <w:proofErr w:type="spellStart"/>
      <w:r w:rsidRPr="00075F9A">
        <w:t>msec</w:t>
      </w:r>
      <w:proofErr w:type="spellEnd"/>
      <w:r w:rsidRPr="00075F9A">
        <w:t xml:space="preserve">). In NR, it may be possible to optimize the timeline for </w:t>
      </w:r>
      <w:proofErr w:type="spellStart"/>
      <w:r w:rsidRPr="00075F9A">
        <w:t>SCell</w:t>
      </w:r>
      <w:proofErr w:type="spellEnd"/>
      <w:r w:rsidRPr="00075F9A">
        <w:t xml:space="preserve"> activation/deactivation with </w:t>
      </w:r>
      <w:r w:rsidRPr="001959D9">
        <w:t>aperiodic TRS/CSI</w:t>
      </w:r>
      <w:r w:rsidR="001A5D97" w:rsidRPr="001959D9">
        <w:t>-RS</w:t>
      </w:r>
      <w:r w:rsidRPr="00B529D8">
        <w:t xml:space="preserve"> and DCI-based signaling.</w:t>
      </w:r>
      <w:r w:rsidR="001A716F" w:rsidRPr="00B529D8">
        <w:t xml:space="preserve"> More details can be found in</w:t>
      </w:r>
      <w:r w:rsidR="0028639F">
        <w:t xml:space="preserve"> </w:t>
      </w:r>
      <w:r w:rsidR="00ED3D54">
        <w:fldChar w:fldCharType="begin"/>
      </w:r>
      <w:r w:rsidR="00ED3D54">
        <w:instrText xml:space="preserve"> REF _Ref525838068 \r \h </w:instrText>
      </w:r>
      <w:r w:rsidR="00ED3D54">
        <w:fldChar w:fldCharType="separate"/>
      </w:r>
      <w:r w:rsidR="000308EA">
        <w:t>[9]</w:t>
      </w:r>
      <w:r w:rsidR="00ED3D54">
        <w:fldChar w:fldCharType="end"/>
      </w:r>
      <w:r w:rsidR="00ED3D54">
        <w:t>.</w:t>
      </w:r>
    </w:p>
    <w:p w14:paraId="658396A5" w14:textId="57B2D869" w:rsidR="00FF289D" w:rsidRPr="00B30F45" w:rsidRDefault="00FF289D" w:rsidP="00FF289D">
      <w:r w:rsidRPr="001959D9">
        <w:t xml:space="preserve">One difference with </w:t>
      </w:r>
      <w:proofErr w:type="spellStart"/>
      <w:r w:rsidRPr="001959D9">
        <w:t>SCell</w:t>
      </w:r>
      <w:proofErr w:type="spellEnd"/>
      <w:r w:rsidRPr="001959D9">
        <w:t xml:space="preserve"> dormancy state is that when a </w:t>
      </w:r>
      <w:proofErr w:type="spellStart"/>
      <w:r w:rsidRPr="001959D9">
        <w:t>SCell</w:t>
      </w:r>
      <w:proofErr w:type="spellEnd"/>
      <w:r w:rsidRPr="001959D9">
        <w:t xml:space="preserve"> is deactivat</w:t>
      </w:r>
      <w:r w:rsidR="0058363E" w:rsidRPr="001959D9">
        <w:t>ed</w:t>
      </w:r>
      <w:r w:rsidRPr="00B529D8">
        <w:t xml:space="preserve">, UE does not have to perform any measurement or operations on the </w:t>
      </w:r>
      <w:proofErr w:type="spellStart"/>
      <w:r w:rsidRPr="00B529D8">
        <w:t>SCell</w:t>
      </w:r>
      <w:proofErr w:type="spellEnd"/>
      <w:r w:rsidRPr="00075F9A">
        <w:t xml:space="preserve">, whereas for </w:t>
      </w:r>
      <w:proofErr w:type="spellStart"/>
      <w:r w:rsidRPr="00075F9A">
        <w:t>SCell</w:t>
      </w:r>
      <w:proofErr w:type="spellEnd"/>
      <w:r w:rsidRPr="00075F9A">
        <w:t xml:space="preserve"> dormancy state, UE </w:t>
      </w:r>
      <w:r w:rsidR="006C3948" w:rsidRPr="00075F9A">
        <w:t>may</w:t>
      </w:r>
      <w:r w:rsidRPr="001959D9">
        <w:t xml:space="preserve"> perform CQI measurements and reporting, albeit at a much sparser periodicity. It is expected that transitioning from dormancy state to activated state is still much shorter than transitioning from deactivated state. One way these two features can be differentiated is that </w:t>
      </w:r>
      <w:proofErr w:type="spellStart"/>
      <w:r w:rsidRPr="001959D9">
        <w:t>SCell</w:t>
      </w:r>
      <w:proofErr w:type="spellEnd"/>
      <w:r w:rsidRPr="001959D9">
        <w:t xml:space="preserve"> dormancy state targets faster </w:t>
      </w:r>
      <w:r w:rsidR="00A33866" w:rsidRPr="00CC50CB">
        <w:t>(</w:t>
      </w:r>
      <w:r w:rsidR="00E97F8A" w:rsidRPr="00B30F45">
        <w:t>short-term</w:t>
      </w:r>
      <w:r w:rsidR="00A33866" w:rsidRPr="00B30F45">
        <w:t>)</w:t>
      </w:r>
      <w:r w:rsidR="00E97F8A" w:rsidRPr="00B30F45">
        <w:t xml:space="preserve"> </w:t>
      </w:r>
      <w:r w:rsidRPr="00B30F45">
        <w:t xml:space="preserve">traffic variations, while fast </w:t>
      </w:r>
      <w:proofErr w:type="spellStart"/>
      <w:r w:rsidRPr="00B30F45">
        <w:t>SCell</w:t>
      </w:r>
      <w:proofErr w:type="spellEnd"/>
      <w:r w:rsidRPr="00B30F45">
        <w:t xml:space="preserve"> activation/deactivation targets slower</w:t>
      </w:r>
      <w:r w:rsidR="00A33866" w:rsidRPr="00B30F45">
        <w:t xml:space="preserve"> (long-term)</w:t>
      </w:r>
      <w:r w:rsidRPr="00B30F45">
        <w:t xml:space="preserve"> traffic variations.</w:t>
      </w:r>
    </w:p>
    <w:p w14:paraId="043722CB" w14:textId="3F2ACEFE" w:rsidR="00FF289D" w:rsidRPr="00075F9A" w:rsidRDefault="00FF289D" w:rsidP="00FF289D">
      <w:pPr>
        <w:pStyle w:val="Caption"/>
      </w:pPr>
      <w:bookmarkStart w:id="20" w:name="_Toc525663660"/>
      <w:bookmarkStart w:id="21" w:name="_Toc525834108"/>
      <w:bookmarkStart w:id="22" w:name="_Toc525916232"/>
      <w:bookmarkStart w:id="23" w:name="_Toc528863313"/>
      <w:bookmarkStart w:id="24" w:name="_Toc528958968"/>
      <w:bookmarkStart w:id="25" w:name="_Toc528959605"/>
      <w:r w:rsidRPr="00B30F45">
        <w:t xml:space="preserve">Proposal </w:t>
      </w:r>
      <w:r w:rsidR="00107B09" w:rsidRPr="00075F9A">
        <w:rPr>
          <w:noProof/>
        </w:rPr>
        <w:fldChar w:fldCharType="begin"/>
      </w:r>
      <w:r w:rsidR="00107B09" w:rsidRPr="00B30F45">
        <w:rPr>
          <w:noProof/>
        </w:rPr>
        <w:instrText xml:space="preserve"> SEQ Proposal \* ARABIC </w:instrText>
      </w:r>
      <w:r w:rsidR="00107B09" w:rsidRPr="00075F9A">
        <w:rPr>
          <w:noProof/>
        </w:rPr>
        <w:fldChar w:fldCharType="separate"/>
      </w:r>
      <w:r w:rsidR="000308EA">
        <w:rPr>
          <w:noProof/>
        </w:rPr>
        <w:t>3</w:t>
      </w:r>
      <w:r w:rsidR="00107B09" w:rsidRPr="00075F9A">
        <w:rPr>
          <w:noProof/>
        </w:rPr>
        <w:fldChar w:fldCharType="end"/>
      </w:r>
      <w:r w:rsidRPr="00075F9A">
        <w:t xml:space="preserve">: NR should consider enhancements to </w:t>
      </w:r>
      <w:proofErr w:type="spellStart"/>
      <w:r w:rsidRPr="00075F9A">
        <w:t>SCell</w:t>
      </w:r>
      <w:proofErr w:type="spellEnd"/>
      <w:r w:rsidRPr="00075F9A">
        <w:t xml:space="preserve"> activation and deactivation so that the timeline and overhead can be reduced relative to Rel-15.</w:t>
      </w:r>
      <w:bookmarkEnd w:id="20"/>
      <w:bookmarkEnd w:id="21"/>
      <w:bookmarkEnd w:id="22"/>
      <w:bookmarkEnd w:id="23"/>
      <w:bookmarkEnd w:id="24"/>
      <w:bookmarkEnd w:id="25"/>
    </w:p>
    <w:p w14:paraId="61C81176" w14:textId="70CE3824" w:rsidR="007838A0" w:rsidRPr="001959D9" w:rsidRDefault="007838A0" w:rsidP="007838A0"/>
    <w:p w14:paraId="324CB6B0" w14:textId="570FE4D1" w:rsidR="00474BEF" w:rsidRPr="00313428" w:rsidRDefault="00474BEF" w:rsidP="00313428">
      <w:pPr>
        <w:pStyle w:val="Heading2"/>
        <w:rPr>
          <w:lang w:val="en-US"/>
        </w:rPr>
      </w:pPr>
      <w:r w:rsidRPr="00313428">
        <w:rPr>
          <w:lang w:val="en-US"/>
        </w:rPr>
        <w:lastRenderedPageBreak/>
        <w:t>Power Efficient Carrier Selection</w:t>
      </w:r>
    </w:p>
    <w:p w14:paraId="5F6423E6" w14:textId="1C49D919" w:rsidR="00402286" w:rsidRPr="00075F9A" w:rsidRDefault="00402286" w:rsidP="00402286">
      <w:r w:rsidRPr="00075F9A">
        <w:t>For inter</w:t>
      </w:r>
      <w:r w:rsidR="00825469" w:rsidRPr="00075F9A">
        <w:t>-</w:t>
      </w:r>
      <w:r w:rsidRPr="001959D9">
        <w:t xml:space="preserve">band CA, it is likely that the power efficiency for carriers in different bands could be different. For example, carriers in FR1 tends to be more power efficient (in terms of Mbps per mA, inversely proportional to nano-Joules per bit). </w:t>
      </w:r>
      <w:r w:rsidR="007912A1" w:rsidRPr="00CC50CB">
        <w:t xml:space="preserve">On the other hand, carriers in FR2 may support </w:t>
      </w:r>
      <w:r w:rsidR="002E79F7" w:rsidRPr="00B30F45">
        <w:t>higher peak throughput (</w:t>
      </w:r>
      <w:r w:rsidR="00284B96" w:rsidRPr="00B30F45">
        <w:t xml:space="preserve">e.g., </w:t>
      </w:r>
      <w:r w:rsidR="002E79F7" w:rsidRPr="00B30F45">
        <w:t>with</w:t>
      </w:r>
      <w:r w:rsidR="00381E5E" w:rsidRPr="00B30F45">
        <w:t xml:space="preserve"> intra-band</w:t>
      </w:r>
      <w:r w:rsidR="002E79F7" w:rsidRPr="00B30F45">
        <w:t xml:space="preserve"> </w:t>
      </w:r>
      <w:r w:rsidR="00077BBF" w:rsidRPr="00B30F45">
        <w:t>CA</w:t>
      </w:r>
      <w:r w:rsidR="00284B96" w:rsidRPr="00B30F45">
        <w:t xml:space="preserve"> of a large number of CCs</w:t>
      </w:r>
      <w:r w:rsidR="00077BBF" w:rsidRPr="00B30F45">
        <w:t xml:space="preserve">) </w:t>
      </w:r>
      <w:r w:rsidR="002E79F7" w:rsidRPr="00B30F45">
        <w:t xml:space="preserve">at the expense of increased power consumption. </w:t>
      </w:r>
      <w:r w:rsidRPr="00B30F45">
        <w:t xml:space="preserve">For a device supporting both FR1 and FR2, </w:t>
      </w:r>
      <w:r w:rsidR="001E48CC" w:rsidRPr="00B30F45">
        <w:t>the UE can normally be served in FR1</w:t>
      </w:r>
      <w:r w:rsidR="00F04EF1" w:rsidRPr="00B30F45">
        <w:t xml:space="preserve"> for higher power efficiency</w:t>
      </w:r>
      <w:r w:rsidR="001E48CC" w:rsidRPr="00B30F45">
        <w:t xml:space="preserve"> and, </w:t>
      </w:r>
      <w:r w:rsidRPr="00B30F45">
        <w:t>if the traffic load is sufficiently high, switch to FR2 can be triggered. While this can be done on Rel-15 already</w:t>
      </w:r>
      <w:r w:rsidR="00986B60" w:rsidRPr="00B30F45">
        <w:t xml:space="preserve"> by </w:t>
      </w:r>
      <w:proofErr w:type="spellStart"/>
      <w:r w:rsidR="00986B60" w:rsidRPr="00B30F45">
        <w:t>gNB’s</w:t>
      </w:r>
      <w:proofErr w:type="spellEnd"/>
      <w:r w:rsidR="00986B60" w:rsidRPr="00B30F45">
        <w:t xml:space="preserve"> choice</w:t>
      </w:r>
      <w:r w:rsidRPr="00B30F45">
        <w:t xml:space="preserve">, the scheme can be improved by considering UE </w:t>
      </w:r>
      <w:proofErr w:type="gramStart"/>
      <w:r w:rsidRPr="00B30F45">
        <w:t>providing assistance</w:t>
      </w:r>
      <w:proofErr w:type="gramEnd"/>
      <w:r w:rsidRPr="00B30F45">
        <w:t xml:space="preserve"> information for </w:t>
      </w:r>
      <w:proofErr w:type="spellStart"/>
      <w:r w:rsidRPr="00B30F45">
        <w:t>gNB</w:t>
      </w:r>
      <w:proofErr w:type="spellEnd"/>
      <w:r w:rsidRPr="00B30F45">
        <w:t xml:space="preserve"> to make the power-efficient decision.</w:t>
      </w:r>
      <w:r w:rsidR="00C53437" w:rsidRPr="00B30F45">
        <w:t xml:space="preserve"> Further discussion on </w:t>
      </w:r>
      <w:r w:rsidR="00546343" w:rsidRPr="00B30F45">
        <w:t xml:space="preserve">the UE assistance information can be found in Section </w:t>
      </w:r>
      <w:r w:rsidR="00546343" w:rsidRPr="00075F9A">
        <w:fldChar w:fldCharType="begin"/>
      </w:r>
      <w:r w:rsidR="00546343" w:rsidRPr="00B30F45">
        <w:instrText xml:space="preserve"> REF _Ref525749612 \r \h </w:instrText>
      </w:r>
      <w:r w:rsidR="00546343" w:rsidRPr="00075F9A">
        <w:fldChar w:fldCharType="separate"/>
      </w:r>
      <w:r w:rsidR="000308EA">
        <w:t>6</w:t>
      </w:r>
      <w:r w:rsidR="00546343" w:rsidRPr="00075F9A">
        <w:fldChar w:fldCharType="end"/>
      </w:r>
      <w:r w:rsidR="00546343" w:rsidRPr="00075F9A">
        <w:t>.</w:t>
      </w:r>
    </w:p>
    <w:p w14:paraId="0E0F1F6B" w14:textId="0E793D1A" w:rsidR="00C501BE" w:rsidRPr="001959D9" w:rsidRDefault="003D3F7A" w:rsidP="00643F49">
      <w:pPr>
        <w:pStyle w:val="Caption"/>
      </w:pPr>
      <w:bookmarkStart w:id="26" w:name="_Toc528863307"/>
      <w:bookmarkStart w:id="27" w:name="_Toc528958961"/>
      <w:bookmarkStart w:id="28" w:name="_Toc528959598"/>
      <w:r w:rsidRPr="001959D9">
        <w:t xml:space="preserve">Observation </w:t>
      </w:r>
      <w:r w:rsidR="006C3948" w:rsidRPr="00075F9A">
        <w:rPr>
          <w:noProof/>
        </w:rPr>
        <w:fldChar w:fldCharType="begin"/>
      </w:r>
      <w:r w:rsidR="006C3948" w:rsidRPr="00B30F45">
        <w:rPr>
          <w:noProof/>
        </w:rPr>
        <w:instrText xml:space="preserve"> SEQ Observation \* ARABIC </w:instrText>
      </w:r>
      <w:r w:rsidR="006C3948" w:rsidRPr="00075F9A">
        <w:rPr>
          <w:noProof/>
        </w:rPr>
        <w:fldChar w:fldCharType="separate"/>
      </w:r>
      <w:r w:rsidR="000308EA">
        <w:rPr>
          <w:noProof/>
        </w:rPr>
        <w:t>1</w:t>
      </w:r>
      <w:r w:rsidR="006C3948" w:rsidRPr="00075F9A">
        <w:rPr>
          <w:noProof/>
        </w:rPr>
        <w:fldChar w:fldCharType="end"/>
      </w:r>
      <w:r w:rsidRPr="00075F9A">
        <w:t xml:space="preserve">: Power-efficient carrier selection can be </w:t>
      </w:r>
      <w:r w:rsidR="00B3537B" w:rsidRPr="00075F9A">
        <w:t>handled in the same framework of UE assistance information of power saving.</w:t>
      </w:r>
      <w:bookmarkEnd w:id="26"/>
      <w:bookmarkEnd w:id="27"/>
      <w:bookmarkEnd w:id="28"/>
    </w:p>
    <w:p w14:paraId="0007D841" w14:textId="77777777" w:rsidR="002F0B68" w:rsidRPr="00CC50CB" w:rsidRDefault="002F0B68" w:rsidP="00282B3C">
      <w:pPr>
        <w:rPr>
          <w:color w:val="000000" w:themeColor="text1"/>
        </w:rPr>
      </w:pPr>
    </w:p>
    <w:p w14:paraId="29F1FD76" w14:textId="6F758D7B" w:rsidR="00474BEF" w:rsidRPr="00313428" w:rsidRDefault="00474BEF" w:rsidP="00313428">
      <w:pPr>
        <w:pStyle w:val="Heading1"/>
        <w:rPr>
          <w:lang w:val="en-US"/>
        </w:rPr>
      </w:pPr>
      <w:bookmarkStart w:id="29" w:name="_Ref525905934"/>
      <w:r w:rsidRPr="00313428">
        <w:rPr>
          <w:lang w:val="en-US"/>
        </w:rPr>
        <w:t>Adaptation in Time</w:t>
      </w:r>
      <w:bookmarkEnd w:id="29"/>
    </w:p>
    <w:p w14:paraId="1AB8F3A5" w14:textId="53F0A274" w:rsidR="009C30DE" w:rsidRPr="00B30F45" w:rsidRDefault="002358AB" w:rsidP="00402286">
      <w:r w:rsidRPr="00075F9A">
        <w:t xml:space="preserve">In principle, </w:t>
      </w:r>
      <w:r w:rsidR="00AD3E26" w:rsidRPr="00075F9A">
        <w:t xml:space="preserve">the core of </w:t>
      </w:r>
      <w:r w:rsidRPr="001959D9">
        <w:t xml:space="preserve">power saving in time domain is </w:t>
      </w:r>
      <w:r w:rsidR="00AD3E26" w:rsidRPr="001959D9">
        <w:t xml:space="preserve">supporting </w:t>
      </w:r>
      <w:r w:rsidR="00CA54B2" w:rsidRPr="00B529D8">
        <w:t xml:space="preserve">UE sleep when it is eligible. </w:t>
      </w:r>
      <w:r w:rsidR="003E1978" w:rsidRPr="00B529D8">
        <w:t>How to quickly ramp up the performance</w:t>
      </w:r>
      <w:r w:rsidR="003E1978" w:rsidRPr="00CC50CB">
        <w:t xml:space="preserve"> of the modem after waking up from sleep state, finish the data burst transfer as fast as possible, and return to sleep would be the recurring theme for power saving in time domain.</w:t>
      </w:r>
      <w:r w:rsidR="00F02753" w:rsidRPr="00B30F45">
        <w:t xml:space="preserve"> </w:t>
      </w:r>
    </w:p>
    <w:p w14:paraId="05E90BE2" w14:textId="51953167" w:rsidR="00402286" w:rsidRPr="00B30F45" w:rsidRDefault="009C30DE" w:rsidP="00402286">
      <w:r w:rsidRPr="00B30F45">
        <w:t>DRX has been considered as a representative time-domain power</w:t>
      </w:r>
      <w:r w:rsidR="00E06B6A" w:rsidRPr="00B30F45">
        <w:t xml:space="preserve"> saving scheme. </w:t>
      </w:r>
      <w:r w:rsidR="00402286" w:rsidRPr="00B30F45">
        <w:t xml:space="preserve">For Rel-16, one main area for </w:t>
      </w:r>
      <w:r w:rsidR="00E06B6A" w:rsidRPr="00B30F45">
        <w:t xml:space="preserve">DRX </w:t>
      </w:r>
      <w:r w:rsidR="00402286" w:rsidRPr="00B30F45">
        <w:t>improvement is “warm-up” timeline</w:t>
      </w:r>
      <w:r w:rsidR="009228B6" w:rsidRPr="00B30F45">
        <w:t xml:space="preserve"> optimization</w:t>
      </w:r>
      <w:r w:rsidR="00402286" w:rsidRPr="00B30F45">
        <w:t xml:space="preserve">. Impact is especially significant for </w:t>
      </w:r>
      <w:r w:rsidR="0054138D" w:rsidRPr="00B30F45">
        <w:t>C</w:t>
      </w:r>
      <w:r w:rsidR="00402286" w:rsidRPr="00B30F45">
        <w:t>-DRX which typically contributes more to overall battery life compared to I-DRX.</w:t>
      </w:r>
    </w:p>
    <w:p w14:paraId="58798364" w14:textId="011BEBCC" w:rsidR="00402286" w:rsidRPr="00B30F45" w:rsidRDefault="00402286" w:rsidP="00402286">
      <w:r w:rsidRPr="00B30F45">
        <w:t xml:space="preserve">In LTE, there is </w:t>
      </w:r>
      <w:r w:rsidR="00945DC6" w:rsidRPr="00B30F45">
        <w:t xml:space="preserve">an </w:t>
      </w:r>
      <w:r w:rsidRPr="00B30F45">
        <w:t>always-on reference signal</w:t>
      </w:r>
      <w:r w:rsidR="00945DC6" w:rsidRPr="00B30F45">
        <w:t>,</w:t>
      </w:r>
      <w:r w:rsidRPr="00B30F45">
        <w:t xml:space="preserve"> CRS, so UE can wake up a little ahead of time before the ON duration to “warm-up”, i.e. acquire synchronization, run AGC, getting the modem hardware ready to receive PDCCH and potentially receiving PDSCH and transmitting HARQ-ACK. In NR, there is no </w:t>
      </w:r>
      <w:r w:rsidR="0062251E" w:rsidRPr="00B30F45">
        <w:t>always-on reference signal</w:t>
      </w:r>
      <w:r w:rsidR="006F4734" w:rsidRPr="00B30F45">
        <w:t xml:space="preserve"> as in LTE</w:t>
      </w:r>
      <w:r w:rsidRPr="00B30F45">
        <w:t>. Instead, SS</w:t>
      </w:r>
      <w:r w:rsidR="00A90D84" w:rsidRPr="00B30F45">
        <w:t>/PBCH blocks are</w:t>
      </w:r>
      <w:r w:rsidRPr="00B30F45">
        <w:t xml:space="preserve"> transmitted periodically</w:t>
      </w:r>
      <w:r w:rsidR="00A90D84" w:rsidRPr="00B30F45">
        <w:t>,</w:t>
      </w:r>
      <w:r w:rsidRPr="00B30F45">
        <w:t xml:space="preserve"> but much sparser than CRS</w:t>
      </w:r>
      <w:r w:rsidR="00A90D84" w:rsidRPr="00B30F45">
        <w:t xml:space="preserve"> in LTE</w:t>
      </w:r>
      <w:r w:rsidRPr="00B30F45">
        <w:t xml:space="preserve">. There are various tradeoffs for how UE stays in sync with the network, performs beam management, performs serving cell measurement, </w:t>
      </w:r>
      <w:r w:rsidR="00687CD7" w:rsidRPr="00B30F45">
        <w:t xml:space="preserve">and </w:t>
      </w:r>
      <w:r w:rsidRPr="00B30F45">
        <w:t>monitors PDCCH, etc</w:t>
      </w:r>
      <w:r w:rsidR="005D50E7" w:rsidRPr="00B30F45">
        <w:t>.,</w:t>
      </w:r>
      <w:r w:rsidRPr="00B30F45">
        <w:t xml:space="preserve"> during its ON and/or active time.</w:t>
      </w:r>
    </w:p>
    <w:p w14:paraId="48B26633" w14:textId="63952085" w:rsidR="00402286" w:rsidRPr="00B30F45" w:rsidRDefault="00402286" w:rsidP="00402286">
      <w:r w:rsidRPr="00B30F45">
        <w:t xml:space="preserve">For </w:t>
      </w:r>
      <w:r w:rsidR="00687CD7" w:rsidRPr="00B30F45">
        <w:t xml:space="preserve">NR </w:t>
      </w:r>
      <w:r w:rsidRPr="00B30F45">
        <w:t>C-DRX, TRS is supported. This has the potential to compact the active timeline and limit/reduce the number of wake-up</w:t>
      </w:r>
      <w:r w:rsidR="00A504E4" w:rsidRPr="00B30F45">
        <w:t xml:space="preserve"> that the</w:t>
      </w:r>
      <w:r w:rsidRPr="00B30F45">
        <w:t xml:space="preserve"> UE has to go through, thereby saving power. </w:t>
      </w:r>
    </w:p>
    <w:p w14:paraId="2BD2FE83" w14:textId="11550497" w:rsidR="00474BEF" w:rsidRPr="001959D9" w:rsidRDefault="00402286" w:rsidP="00402286">
      <w:r w:rsidRPr="00B30F45">
        <w:t>Adaptation of timing parameters can also be beneficial for power saving. Cross-slot scheduling for extending microsleep is a very important feature. It is supported in Rel-15, but as discussed in</w:t>
      </w:r>
      <w:r w:rsidR="00545264" w:rsidRPr="00B30F45">
        <w:t xml:space="preserve"> Section 2.3 in</w:t>
      </w:r>
      <w:r w:rsidRPr="00B30F45">
        <w:t xml:space="preserve"> </w:t>
      </w:r>
      <w:r w:rsidR="006C240E" w:rsidRPr="00075F9A">
        <w:fldChar w:fldCharType="begin"/>
      </w:r>
      <w:r w:rsidR="006C240E" w:rsidRPr="00B30F45">
        <w:instrText xml:space="preserve"> REF _Ref525578243 \r \h </w:instrText>
      </w:r>
      <w:r w:rsidR="006C240E" w:rsidRPr="00075F9A">
        <w:fldChar w:fldCharType="separate"/>
      </w:r>
      <w:r w:rsidR="000308EA">
        <w:t>[6]</w:t>
      </w:r>
      <w:r w:rsidR="006C240E" w:rsidRPr="00075F9A">
        <w:fldChar w:fldCharType="end"/>
      </w:r>
      <w:r w:rsidR="00411D2B" w:rsidRPr="00075F9A">
        <w:t>;</w:t>
      </w:r>
      <w:r w:rsidRPr="00075F9A">
        <w:t xml:space="preserve"> the support requires quite a lot of detailed configurations (e.g. making sure all k0 entries in </w:t>
      </w:r>
      <w:proofErr w:type="spellStart"/>
      <w:r w:rsidRPr="00075F9A">
        <w:t>pdsch-symbolAllocation</w:t>
      </w:r>
      <w:proofErr w:type="spellEnd"/>
      <w:r w:rsidRPr="00075F9A">
        <w:t xml:space="preserve"> table is greater than 0), and there is a bug in A-CSI triggering of</w:t>
      </w:r>
      <w:r w:rsidRPr="001959D9">
        <w:t>fset that may present some challenge in configuring it to work</w:t>
      </w:r>
      <w:r w:rsidR="00F343BA" w:rsidRPr="001959D9">
        <w:t xml:space="preserve"> (see </w:t>
      </w:r>
      <w:r w:rsidR="00381914" w:rsidRPr="00B529D8">
        <w:t xml:space="preserve">Section </w:t>
      </w:r>
      <w:r w:rsidR="00381914" w:rsidRPr="00075F9A">
        <w:fldChar w:fldCharType="begin"/>
      </w:r>
      <w:r w:rsidR="00381914" w:rsidRPr="00B30F45">
        <w:instrText xml:space="preserve"> REF _Ref528575847 \r \h </w:instrText>
      </w:r>
      <w:r w:rsidR="00381914" w:rsidRPr="00075F9A">
        <w:fldChar w:fldCharType="separate"/>
      </w:r>
      <w:r w:rsidR="000308EA">
        <w:t>4.2.3</w:t>
      </w:r>
      <w:r w:rsidR="00381914" w:rsidRPr="00075F9A">
        <w:fldChar w:fldCharType="end"/>
      </w:r>
      <w:r w:rsidR="00381914" w:rsidRPr="00075F9A">
        <w:t>)</w:t>
      </w:r>
      <w:r w:rsidRPr="00075F9A">
        <w:t xml:space="preserve">. In Rel-16, above issues should be revisited and enhancements to make cross-slot scheduling usage more seamless should be considered. </w:t>
      </w:r>
    </w:p>
    <w:p w14:paraId="03CA4BAB" w14:textId="77777777" w:rsidR="00402286" w:rsidRPr="00CC50CB" w:rsidRDefault="00402286" w:rsidP="00402286"/>
    <w:p w14:paraId="78C0061A" w14:textId="21712799" w:rsidR="00474BEF" w:rsidRPr="00313428" w:rsidRDefault="00474BEF" w:rsidP="00313428">
      <w:pPr>
        <w:pStyle w:val="Heading2"/>
        <w:rPr>
          <w:lang w:val="en-US"/>
        </w:rPr>
      </w:pPr>
      <w:r w:rsidRPr="00313428">
        <w:rPr>
          <w:lang w:val="en-US"/>
        </w:rPr>
        <w:t>C-DRX Enhancements</w:t>
      </w:r>
    </w:p>
    <w:p w14:paraId="2ECD4B0F" w14:textId="28471AFB" w:rsidR="00474BEF" w:rsidRPr="00313428" w:rsidRDefault="00132500" w:rsidP="00313428">
      <w:pPr>
        <w:pStyle w:val="Heading3"/>
        <w:rPr>
          <w:lang w:val="en-US"/>
        </w:rPr>
      </w:pPr>
      <w:bookmarkStart w:id="30" w:name="_Ref528787837"/>
      <w:r w:rsidRPr="00313428">
        <w:rPr>
          <w:lang w:val="en-US"/>
        </w:rPr>
        <w:t>P</w:t>
      </w:r>
      <w:r w:rsidR="00474BEF" w:rsidRPr="00313428">
        <w:rPr>
          <w:lang w:val="en-US"/>
        </w:rPr>
        <w:t>re-wake-up window</w:t>
      </w:r>
      <w:r w:rsidRPr="00313428">
        <w:rPr>
          <w:lang w:val="en-US"/>
        </w:rPr>
        <w:t xml:space="preserve"> for C-DRX</w:t>
      </w:r>
      <w:bookmarkEnd w:id="30"/>
    </w:p>
    <w:p w14:paraId="16D450BB" w14:textId="77777777" w:rsidR="007F0251" w:rsidRPr="00075F9A" w:rsidRDefault="007F0251" w:rsidP="007F0251">
      <w:r w:rsidRPr="00075F9A">
        <w:t>There can be two major power saving strategies for C-DRX:</w:t>
      </w:r>
    </w:p>
    <w:p w14:paraId="6A29CEE0" w14:textId="77777777" w:rsidR="007F0251" w:rsidRPr="001959D9" w:rsidRDefault="007F0251" w:rsidP="007F0251">
      <w:pPr>
        <w:pStyle w:val="ListParagraph"/>
        <w:numPr>
          <w:ilvl w:val="0"/>
          <w:numId w:val="33"/>
        </w:numPr>
      </w:pPr>
      <w:r w:rsidRPr="001959D9">
        <w:t>Minimizing portion of ON duration</w:t>
      </w:r>
    </w:p>
    <w:p w14:paraId="60F26960" w14:textId="17AE0FC6" w:rsidR="007F0251" w:rsidRPr="00B529D8" w:rsidRDefault="007F0251" w:rsidP="00313428">
      <w:pPr>
        <w:pStyle w:val="ListParagraph"/>
        <w:numPr>
          <w:ilvl w:val="0"/>
          <w:numId w:val="33"/>
        </w:numPr>
        <w:spacing w:after="120"/>
      </w:pPr>
      <w:r w:rsidRPr="001959D9">
        <w:t>Minimizing the chance o</w:t>
      </w:r>
      <w:r w:rsidR="00CE2048" w:rsidRPr="00B529D8">
        <w:t>f</w:t>
      </w:r>
      <w:r w:rsidRPr="00B529D8">
        <w:t xml:space="preserve"> unnecessary wake-up</w:t>
      </w:r>
    </w:p>
    <w:p w14:paraId="47B3EB07" w14:textId="01ED6F28" w:rsidR="00EC5184" w:rsidRPr="00B30F45" w:rsidRDefault="007F0251" w:rsidP="007F0251">
      <w:r w:rsidRPr="00B30F45">
        <w:t xml:space="preserve">The benefit of (A) is straightforward and can be attained by configuring the </w:t>
      </w:r>
      <w:r w:rsidR="00CE2048" w:rsidRPr="00B30F45">
        <w:t>UE</w:t>
      </w:r>
      <w:r w:rsidRPr="00B30F45">
        <w:t xml:space="preserve"> with a very long C-DRX cycle and a very short ON-duration, as far as the latency </w:t>
      </w:r>
      <w:r w:rsidR="009B488F" w:rsidRPr="00B30F45">
        <w:t>requirement allows</w:t>
      </w:r>
      <w:r w:rsidRPr="00B30F45">
        <w:t>. Regarding (B), waking up from sleep to the active state may involve some power overhead such as ramping-up RF front</w:t>
      </w:r>
      <w:r w:rsidR="002D6550" w:rsidRPr="00B30F45">
        <w:t>-</w:t>
      </w:r>
      <w:r w:rsidRPr="00B30F45">
        <w:t xml:space="preserve">ends and </w:t>
      </w:r>
      <w:r w:rsidR="00A86EB4" w:rsidRPr="00B30F45">
        <w:t xml:space="preserve">acquiring </w:t>
      </w:r>
      <w:r w:rsidRPr="00B30F45">
        <w:t xml:space="preserve">synchronization. In </w:t>
      </w:r>
      <w:r w:rsidR="00F5459A" w:rsidRPr="00B30F45">
        <w:t>NR C-DRX operation</w:t>
      </w:r>
      <w:r w:rsidRPr="00B30F45">
        <w:t>, in addition to the regular wake-up for ON-durations, additional wake-up may be required in the middle of</w:t>
      </w:r>
      <w:r w:rsidR="002D6550" w:rsidRPr="00B30F45">
        <w:t xml:space="preserve"> C-DRX</w:t>
      </w:r>
      <w:r w:rsidRPr="00B30F45">
        <w:t xml:space="preserve"> OFF-periods. For example, </w:t>
      </w:r>
      <w:r w:rsidR="00236561" w:rsidRPr="00B30F45">
        <w:t xml:space="preserve">the UE may </w:t>
      </w:r>
      <w:r w:rsidR="00FB3EC6" w:rsidRPr="00B30F45">
        <w:t xml:space="preserve">rely on </w:t>
      </w:r>
      <w:r w:rsidRPr="00B30F45">
        <w:t xml:space="preserve">SS/PBCH blocks </w:t>
      </w:r>
      <w:r w:rsidR="00EC5184" w:rsidRPr="00B30F45">
        <w:t>for time</w:t>
      </w:r>
      <w:r w:rsidR="007E110D" w:rsidRPr="00B30F45">
        <w:t>/</w:t>
      </w:r>
      <w:r w:rsidR="00EC5184" w:rsidRPr="00B30F45">
        <w:t xml:space="preserve">frequency synchronization </w:t>
      </w:r>
      <w:r w:rsidR="007E110D" w:rsidRPr="00B30F45">
        <w:t xml:space="preserve">and beam management (for FR2) </w:t>
      </w:r>
      <w:r w:rsidR="00EC5184" w:rsidRPr="00B30F45">
        <w:t>during C-DRX operation</w:t>
      </w:r>
      <w:r w:rsidR="007C491B" w:rsidRPr="00B30F45">
        <w:t xml:space="preserve">. </w:t>
      </w:r>
      <w:r w:rsidR="00040CEF" w:rsidRPr="00B30F45">
        <w:t xml:space="preserve">However, since </w:t>
      </w:r>
      <w:r w:rsidR="00C25C00" w:rsidRPr="00B30F45">
        <w:t xml:space="preserve">SSBs are </w:t>
      </w:r>
      <w:r w:rsidR="00E36C72" w:rsidRPr="00B30F45">
        <w:t xml:space="preserve">sparse in time </w:t>
      </w:r>
      <w:r w:rsidR="00C41570" w:rsidRPr="00B30F45">
        <w:t xml:space="preserve">and </w:t>
      </w:r>
      <w:r w:rsidR="00C25C00" w:rsidRPr="00B30F45">
        <w:t xml:space="preserve">not necessarily aligned with </w:t>
      </w:r>
      <w:r w:rsidR="00040CEF" w:rsidRPr="00B30F45">
        <w:t xml:space="preserve">ON-durations, the </w:t>
      </w:r>
      <w:r w:rsidR="00040CEF" w:rsidRPr="00B30F45">
        <w:lastRenderedPageBreak/>
        <w:t>UE may need to wake up during OFF-periods</w:t>
      </w:r>
      <w:r w:rsidR="00FB3EC6" w:rsidRPr="00B30F45">
        <w:t xml:space="preserve"> to measure </w:t>
      </w:r>
      <w:r w:rsidR="00E36C72" w:rsidRPr="00B30F45">
        <w:t xml:space="preserve">the </w:t>
      </w:r>
      <w:r w:rsidR="00FB3EC6" w:rsidRPr="00B30F45">
        <w:t>SSBs</w:t>
      </w:r>
      <w:r w:rsidR="00040CEF" w:rsidRPr="00B30F45">
        <w:t xml:space="preserve">. </w:t>
      </w:r>
      <w:r w:rsidR="00E758AA" w:rsidRPr="00B30F45">
        <w:t>On top of the wake-up overhead, a</w:t>
      </w:r>
      <w:r w:rsidR="00040CEF" w:rsidRPr="00B30F45">
        <w:t xml:space="preserve">ny additional wake-up in the middle of OFF-periods </w:t>
      </w:r>
      <w:r w:rsidR="0048189E" w:rsidRPr="00B30F45">
        <w:t xml:space="preserve">can </w:t>
      </w:r>
      <w:r w:rsidR="00040CEF" w:rsidRPr="00B30F45">
        <w:t>prevent the UE from going into deeper sleep and result in power penalty.</w:t>
      </w:r>
      <w:r w:rsidR="00A04FD9" w:rsidRPr="00B30F45">
        <w:t xml:space="preserve"> </w:t>
      </w:r>
    </w:p>
    <w:p w14:paraId="376583AF" w14:textId="016A2CDB" w:rsidR="00C25803" w:rsidRPr="00B30F45" w:rsidRDefault="00E44B39" w:rsidP="007F0251">
      <w:r w:rsidRPr="00B30F45">
        <w:t>A</w:t>
      </w:r>
      <w:r w:rsidR="0080178D" w:rsidRPr="00B30F45">
        <w:t xml:space="preserve"> simple solution to reduce the number of additional wake-up may be </w:t>
      </w:r>
      <w:r w:rsidR="00E758AA" w:rsidRPr="00B30F45">
        <w:t xml:space="preserve">utilizing </w:t>
      </w:r>
      <w:r w:rsidR="00603287" w:rsidRPr="00B30F45">
        <w:t>CSI-RS for tracking (TRS) and/or CSI-RS for beam mana</w:t>
      </w:r>
      <w:r w:rsidR="00EE3180" w:rsidRPr="00B30F45">
        <w:t xml:space="preserve">gement. </w:t>
      </w:r>
      <w:r w:rsidRPr="00B30F45">
        <w:t xml:space="preserve">In Rel-15, </w:t>
      </w:r>
      <w:r w:rsidR="00206B53" w:rsidRPr="00B30F45">
        <w:t xml:space="preserve">CSI-RSs </w:t>
      </w:r>
      <w:r w:rsidR="00EB2769" w:rsidRPr="00B30F45">
        <w:t xml:space="preserve">for tracking/BM </w:t>
      </w:r>
      <w:r w:rsidR="00206B53" w:rsidRPr="00B30F45">
        <w:t>can be transmitted du</w:t>
      </w:r>
      <w:r w:rsidR="00F8304B" w:rsidRPr="00B30F45">
        <w:t xml:space="preserve">ring </w:t>
      </w:r>
      <w:r w:rsidR="00EB2769" w:rsidRPr="00B30F45">
        <w:t xml:space="preserve">C-DRX </w:t>
      </w:r>
      <w:r w:rsidR="00F8304B" w:rsidRPr="00B30F45">
        <w:t>ON-durations</w:t>
      </w:r>
      <w:r w:rsidR="004A1CDC" w:rsidRPr="00B30F45">
        <w:t>. For fast warm-up</w:t>
      </w:r>
      <w:r w:rsidR="00D06975" w:rsidRPr="00B30F45">
        <w:t xml:space="preserve"> of UE</w:t>
      </w:r>
      <w:r w:rsidR="00FD2358" w:rsidRPr="00B30F45">
        <w:t>, it is preferred to transmit the CSI-RSs in the beginning of ON-durations.</w:t>
      </w:r>
      <w:r w:rsidR="00130E1B" w:rsidRPr="00B30F45">
        <w:t xml:space="preserve"> However, measuring CSI-RSs and performing </w:t>
      </w:r>
      <w:r w:rsidR="00D8053C" w:rsidRPr="00B30F45">
        <w:t xml:space="preserve">required processes (e.g., tracking or beam management) </w:t>
      </w:r>
      <w:r w:rsidR="001E5390" w:rsidRPr="00B30F45">
        <w:t xml:space="preserve">involves their own latency, </w:t>
      </w:r>
      <w:r w:rsidR="000F2A55" w:rsidRPr="00B30F45">
        <w:t>and the performance of the UE receiving/transmitting control and data channels m</w:t>
      </w:r>
      <w:r w:rsidR="00A269B4" w:rsidRPr="00B30F45">
        <w:t>ay be impacted</w:t>
      </w:r>
      <w:r w:rsidR="009C0D72" w:rsidRPr="00B30F45">
        <w:t xml:space="preserve"> until th</w:t>
      </w:r>
      <w:r w:rsidR="00987ACF" w:rsidRPr="00B30F45">
        <w:t>ose</w:t>
      </w:r>
      <w:r w:rsidR="009C0D72" w:rsidRPr="00B30F45">
        <w:t xml:space="preserve"> processes are finished</w:t>
      </w:r>
      <w:r w:rsidR="00A269B4" w:rsidRPr="00B30F45">
        <w:t>, especially when the ON-duration is very short.</w:t>
      </w:r>
      <w:r w:rsidR="00987ACF" w:rsidRPr="00B30F45">
        <w:t xml:space="preserve"> </w:t>
      </w:r>
      <w:r w:rsidR="00B97DEB" w:rsidRPr="00B30F45">
        <w:t xml:space="preserve">To overcome the issue, </w:t>
      </w:r>
      <w:r w:rsidR="00911371" w:rsidRPr="00B30F45">
        <w:t xml:space="preserve">in Rel-16, </w:t>
      </w:r>
      <w:r w:rsidR="00B97DEB" w:rsidRPr="00B30F45">
        <w:t xml:space="preserve">a pre-wake-up (PWU) window can be </w:t>
      </w:r>
      <w:r w:rsidR="00911371" w:rsidRPr="00B30F45">
        <w:t xml:space="preserve">considered </w:t>
      </w:r>
      <w:r w:rsidR="00B44A4C" w:rsidRPr="00B30F45">
        <w:t xml:space="preserve">at a little ahead of time </w:t>
      </w:r>
      <w:r w:rsidR="00911371" w:rsidRPr="00B30F45">
        <w:t>before each ON-duration</w:t>
      </w:r>
      <w:r w:rsidR="001B7038" w:rsidRPr="00B30F45">
        <w:t xml:space="preserve">, as illustrated in </w:t>
      </w:r>
      <w:r w:rsidR="001B7038" w:rsidRPr="00075F9A">
        <w:fldChar w:fldCharType="begin"/>
      </w:r>
      <w:r w:rsidR="001B7038" w:rsidRPr="00B30F45">
        <w:instrText xml:space="preserve"> REF _Ref528695367 \h </w:instrText>
      </w:r>
      <w:r w:rsidR="001B7038" w:rsidRPr="00075F9A">
        <w:fldChar w:fldCharType="separate"/>
      </w:r>
      <w:r w:rsidR="000308EA" w:rsidRPr="00B30F45">
        <w:t xml:space="preserve">Figure </w:t>
      </w:r>
      <w:r w:rsidR="000308EA">
        <w:rPr>
          <w:noProof/>
        </w:rPr>
        <w:t>2</w:t>
      </w:r>
      <w:r w:rsidR="001B7038" w:rsidRPr="00075F9A">
        <w:fldChar w:fldCharType="end"/>
      </w:r>
      <w:r w:rsidR="007D10EF" w:rsidRPr="00075F9A">
        <w:t xml:space="preserve">. That is, a UE may wake up a little </w:t>
      </w:r>
      <w:r w:rsidR="00FB45A5" w:rsidRPr="00075F9A">
        <w:t>earlier than the ON-duration,</w:t>
      </w:r>
      <w:r w:rsidR="00B44A4C" w:rsidRPr="001959D9">
        <w:t xml:space="preserve"> receive </w:t>
      </w:r>
      <w:r w:rsidR="008824E6" w:rsidRPr="001959D9">
        <w:t xml:space="preserve">a </w:t>
      </w:r>
      <w:r w:rsidR="001371D9" w:rsidRPr="00B529D8">
        <w:t>TRS</w:t>
      </w:r>
      <w:r w:rsidR="0057477D" w:rsidRPr="00B529D8">
        <w:t xml:space="preserve">, and </w:t>
      </w:r>
      <w:r w:rsidR="008824E6" w:rsidRPr="00B529D8">
        <w:t>recover time and frequency synchronization before</w:t>
      </w:r>
      <w:r w:rsidR="0057477D" w:rsidRPr="00B529D8">
        <w:t xml:space="preserve"> </w:t>
      </w:r>
      <w:r w:rsidR="00E10B18" w:rsidRPr="00CC50CB">
        <w:t>the ON-duration starts.</w:t>
      </w:r>
      <w:r w:rsidR="008F6442" w:rsidRPr="00CC50CB">
        <w:t xml:space="preserve"> </w:t>
      </w:r>
      <w:r w:rsidR="0068767A" w:rsidRPr="00CC50CB">
        <w:t>Related to the BM p</w:t>
      </w:r>
      <w:r w:rsidR="0068767A" w:rsidRPr="00B30F45">
        <w:t xml:space="preserve">rocedure, the UE may </w:t>
      </w:r>
      <w:r w:rsidR="00FC1FFB" w:rsidRPr="00B30F45">
        <w:t>measure</w:t>
      </w:r>
      <w:r w:rsidR="00C25803" w:rsidRPr="00B30F45">
        <w:t xml:space="preserve"> CSI-RS for BM in the PWU window</w:t>
      </w:r>
      <w:r w:rsidR="00FC1FFB" w:rsidRPr="00B30F45">
        <w:t xml:space="preserve"> and perform fast beam reporting </w:t>
      </w:r>
      <w:r w:rsidR="00CC5B74" w:rsidRPr="00B30F45">
        <w:t>during the ON-duration.</w:t>
      </w:r>
      <w:r w:rsidR="00B57625" w:rsidRPr="00B30F45">
        <w:t xml:space="preserve"> For further power saving, </w:t>
      </w:r>
      <w:r w:rsidR="00E14A9F" w:rsidRPr="00B30F45">
        <w:t>PWU may</w:t>
      </w:r>
      <w:r w:rsidR="00544B02" w:rsidRPr="00B30F45">
        <w:t xml:space="preserve"> only</w:t>
      </w:r>
      <w:r w:rsidR="00863403" w:rsidRPr="00B30F45">
        <w:t xml:space="preserve"> </w:t>
      </w:r>
      <w:r w:rsidR="00E14A9F" w:rsidRPr="00B30F45">
        <w:t xml:space="preserve">be </w:t>
      </w:r>
      <w:r w:rsidR="00863403" w:rsidRPr="00B30F45">
        <w:t xml:space="preserve">present once </w:t>
      </w:r>
      <w:r w:rsidR="00B57625" w:rsidRPr="00B30F45">
        <w:t xml:space="preserve">in </w:t>
      </w:r>
      <w:r w:rsidR="00863403" w:rsidRPr="00B30F45">
        <w:t xml:space="preserve">an </w:t>
      </w:r>
      <w:r w:rsidR="00935304" w:rsidRPr="00B30F45">
        <w:t>integer multiple of C-DRX cycle</w:t>
      </w:r>
      <w:r w:rsidR="00863403" w:rsidRPr="00B30F45">
        <w:t>s</w:t>
      </w:r>
      <w:r w:rsidR="00935304" w:rsidRPr="00B30F4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56402A" w:rsidRPr="00B30F45" w14:paraId="65F84447" w14:textId="77777777" w:rsidTr="00643F49">
        <w:trPr>
          <w:cantSplit/>
        </w:trPr>
        <w:tc>
          <w:tcPr>
            <w:tcW w:w="9972" w:type="dxa"/>
            <w:vAlign w:val="center"/>
          </w:tcPr>
          <w:p w14:paraId="695B1317" w14:textId="7E44242D" w:rsidR="0056402A" w:rsidRPr="00075F9A" w:rsidRDefault="0056402A" w:rsidP="00643F49">
            <w:pPr>
              <w:jc w:val="center"/>
              <w:rPr>
                <w:strike/>
              </w:rPr>
            </w:pPr>
            <w:r w:rsidRPr="00075F9A">
              <w:object w:dxaOrig="11367" w:dyaOrig="2095" w14:anchorId="1A52FE91">
                <v:shape id="_x0000_i1027" type="#_x0000_t75" style="width:496.55pt;height:93.75pt" o:ole="">
                  <v:imagedata r:id="rId19" o:title=""/>
                </v:shape>
                <o:OLEObject Type="Embed" ProgID="Visio.Drawing.11" ShapeID="_x0000_i1027" DrawAspect="Content" ObjectID="_1602702623" r:id="rId20"/>
              </w:object>
            </w:r>
          </w:p>
        </w:tc>
      </w:tr>
      <w:tr w:rsidR="0056402A" w:rsidRPr="00B30F45" w14:paraId="0684F835" w14:textId="77777777" w:rsidTr="00643F49">
        <w:trPr>
          <w:cantSplit/>
        </w:trPr>
        <w:tc>
          <w:tcPr>
            <w:tcW w:w="9972" w:type="dxa"/>
            <w:vAlign w:val="center"/>
          </w:tcPr>
          <w:p w14:paraId="0060395B" w14:textId="5213FD13" w:rsidR="0056402A" w:rsidRPr="001959D9" w:rsidRDefault="00362981" w:rsidP="00643F49">
            <w:pPr>
              <w:pStyle w:val="Caption"/>
              <w:jc w:val="center"/>
              <w:rPr>
                <w:strike/>
              </w:rPr>
            </w:pPr>
            <w:bookmarkStart w:id="31" w:name="_Ref528695367"/>
            <w:r w:rsidRPr="00B30F45">
              <w:t xml:space="preserve">Figure </w:t>
            </w:r>
            <w:r w:rsidR="006C3948" w:rsidRPr="00075F9A">
              <w:rPr>
                <w:noProof/>
              </w:rPr>
              <w:fldChar w:fldCharType="begin"/>
            </w:r>
            <w:r w:rsidR="006C3948" w:rsidRPr="00B30F45">
              <w:rPr>
                <w:noProof/>
              </w:rPr>
              <w:instrText xml:space="preserve"> SEQ Figure \* ARABIC </w:instrText>
            </w:r>
            <w:r w:rsidR="006C3948" w:rsidRPr="00075F9A">
              <w:rPr>
                <w:noProof/>
              </w:rPr>
              <w:fldChar w:fldCharType="separate"/>
            </w:r>
            <w:r w:rsidR="000308EA">
              <w:rPr>
                <w:noProof/>
              </w:rPr>
              <w:t>2</w:t>
            </w:r>
            <w:r w:rsidR="006C3948" w:rsidRPr="00075F9A">
              <w:rPr>
                <w:noProof/>
              </w:rPr>
              <w:fldChar w:fldCharType="end"/>
            </w:r>
            <w:bookmarkEnd w:id="31"/>
            <w:r w:rsidR="002E5EAD" w:rsidRPr="00075F9A">
              <w:t>:</w:t>
            </w:r>
            <w:r w:rsidRPr="00075F9A">
              <w:t xml:space="preserve"> C-DRX timeline with pre-wake-up window</w:t>
            </w:r>
          </w:p>
        </w:tc>
      </w:tr>
    </w:tbl>
    <w:p w14:paraId="78396FD7" w14:textId="6F0C2579" w:rsidR="00923DC5" w:rsidRPr="00B30F45" w:rsidRDefault="008E7DDF" w:rsidP="007F0251">
      <w:r w:rsidRPr="00B30F45">
        <w:t xml:space="preserve">The power </w:t>
      </w:r>
      <w:r w:rsidR="00426125" w:rsidRPr="00B30F45">
        <w:t xml:space="preserve">saving benefits of </w:t>
      </w:r>
      <w:r w:rsidR="008E4890" w:rsidRPr="00B30F45">
        <w:t>using</w:t>
      </w:r>
      <w:r w:rsidR="00426125" w:rsidRPr="00B30F45">
        <w:t xml:space="preserve"> PWU window</w:t>
      </w:r>
      <w:r w:rsidR="00E75096" w:rsidRPr="00B30F45">
        <w:t>s</w:t>
      </w:r>
      <w:r w:rsidR="00426125" w:rsidRPr="00B30F45">
        <w:t xml:space="preserve"> may be </w:t>
      </w:r>
      <w:r w:rsidR="001F4650" w:rsidRPr="00B30F45">
        <w:t>more substantial for</w:t>
      </w:r>
      <w:r w:rsidR="00FC1829" w:rsidRPr="00B30F45">
        <w:t xml:space="preserve"> the longer C-DRX cycle and the shorter ON-duration. </w:t>
      </w:r>
      <w:r w:rsidR="00181B43" w:rsidRPr="00B30F45">
        <w:t xml:space="preserve">As discussed earlier, it can reduce the number of additional wake-up and </w:t>
      </w:r>
      <w:r w:rsidR="00ED6A40" w:rsidRPr="00B30F45">
        <w:t>improve</w:t>
      </w:r>
      <w:r w:rsidR="00181B43" w:rsidRPr="00B30F45">
        <w:t xml:space="preserve"> performance by placing measurement resources close to ON-durations. Also, during the PWU window, </w:t>
      </w:r>
      <w:r w:rsidR="003929FA" w:rsidRPr="00B30F45">
        <w:t xml:space="preserve">the UE can turn on </w:t>
      </w:r>
      <w:r w:rsidR="00181B43" w:rsidRPr="00B30F45">
        <w:t>only a modem sub-system for measurement</w:t>
      </w:r>
      <w:r w:rsidR="003929FA" w:rsidRPr="00B30F45">
        <w:t xml:space="preserve">, which may consume lower </w:t>
      </w:r>
      <w:r w:rsidR="00CA7C69" w:rsidRPr="00B30F45">
        <w:t xml:space="preserve">power than the full modem for </w:t>
      </w:r>
      <w:r w:rsidR="007A784C" w:rsidRPr="00B30F45">
        <w:t xml:space="preserve">the </w:t>
      </w:r>
      <w:r w:rsidR="00CA7C69" w:rsidRPr="00B30F45">
        <w:t>active mode</w:t>
      </w:r>
      <w:r w:rsidR="007A784C" w:rsidRPr="00B30F45">
        <w:t xml:space="preserve"> operation</w:t>
      </w:r>
      <w:r w:rsidR="00CA7C69" w:rsidRPr="00B30F45">
        <w:t>.</w:t>
      </w:r>
    </w:p>
    <w:p w14:paraId="18C2DA59" w14:textId="4840C882" w:rsidR="008856A4" w:rsidRPr="00CC50CB" w:rsidRDefault="008856A4" w:rsidP="007F0251">
      <w:pPr>
        <w:rPr>
          <w:lang w:eastAsia="ko-KR"/>
        </w:rPr>
      </w:pPr>
      <w:r w:rsidRPr="00B30F45">
        <w:t>In Section</w:t>
      </w:r>
      <w:r w:rsidR="00F323CB">
        <w:t xml:space="preserve"> </w:t>
      </w:r>
      <w:r w:rsidR="00F323CB">
        <w:fldChar w:fldCharType="begin"/>
      </w:r>
      <w:r w:rsidR="00F323CB">
        <w:instrText xml:space="preserve"> REF _Ref528960233 \r \h </w:instrText>
      </w:r>
      <w:r w:rsidR="00F323CB">
        <w:fldChar w:fldCharType="separate"/>
      </w:r>
      <w:r w:rsidR="00F323CB">
        <w:t>2.1</w:t>
      </w:r>
      <w:r w:rsidR="00F323CB">
        <w:fldChar w:fldCharType="end"/>
      </w:r>
      <w:r w:rsidRPr="00075F9A">
        <w:t xml:space="preserve">, the power consumption of </w:t>
      </w:r>
      <w:r w:rsidR="00904F0B" w:rsidRPr="00075F9A">
        <w:t>the conventional SSB-based measurement and the PWU window</w:t>
      </w:r>
      <w:r w:rsidR="00904F0B" w:rsidRPr="001959D9">
        <w:t xml:space="preserve">-based scheme are </w:t>
      </w:r>
      <w:r w:rsidR="00970813" w:rsidRPr="00CC50CB">
        <w:t xml:space="preserve">evaluated based on the power models agreed in RAN1#94bis. Although the power consumption may vary depending on detailed parameter selection, </w:t>
      </w:r>
      <w:r w:rsidR="00AF31A4" w:rsidRPr="00CC50CB">
        <w:t>the comparison</w:t>
      </w:r>
      <w:r w:rsidR="00AF31A4" w:rsidRPr="00B30F45">
        <w:t xml:space="preserve"> result in Section </w:t>
      </w:r>
      <w:r w:rsidR="00F323CB">
        <w:fldChar w:fldCharType="begin"/>
      </w:r>
      <w:r w:rsidR="00F323CB">
        <w:instrText xml:space="preserve"> REF _Ref528960233 \r \h </w:instrText>
      </w:r>
      <w:r w:rsidR="00F323CB">
        <w:fldChar w:fldCharType="separate"/>
      </w:r>
      <w:r w:rsidR="00F323CB">
        <w:t>2.1</w:t>
      </w:r>
      <w:r w:rsidR="00F323CB">
        <w:fldChar w:fldCharType="end"/>
      </w:r>
      <w:r w:rsidR="00AF31A4" w:rsidRPr="00075F9A">
        <w:t xml:space="preserve"> clearly demonstrate the gain of </w:t>
      </w:r>
      <w:r w:rsidR="00DE7CA7" w:rsidRPr="001959D9">
        <w:t xml:space="preserve">the </w:t>
      </w:r>
      <w:r w:rsidR="00AF31A4" w:rsidRPr="001959D9">
        <w:t>PWU window</w:t>
      </w:r>
      <w:r w:rsidR="00DE7CA7" w:rsidRPr="00B529D8">
        <w:t xml:space="preserve">s: with 160msec C-DRX cycle, the percentage power </w:t>
      </w:r>
      <w:r w:rsidR="000E28DA">
        <w:t>saving</w:t>
      </w:r>
      <w:r w:rsidR="00DE7CA7" w:rsidRPr="001959D9">
        <w:t xml:space="preserve"> of PWU</w:t>
      </w:r>
      <w:r w:rsidR="00777140" w:rsidRPr="001959D9">
        <w:t xml:space="preserve"> window-based scheme is about </w:t>
      </w:r>
      <w:r w:rsidR="00777140" w:rsidRPr="00B529D8">
        <w:t>16% and, with 320msec C-DRX cycle, the gain is about 13%.</w:t>
      </w:r>
    </w:p>
    <w:p w14:paraId="2F6C2D2B" w14:textId="59E76A10" w:rsidR="003B47B4" w:rsidRPr="00075F9A" w:rsidRDefault="00D071FB" w:rsidP="00825639">
      <w:pPr>
        <w:spacing w:before="120"/>
      </w:pPr>
      <w:r w:rsidRPr="00B30F45">
        <w:t xml:space="preserve">Another benefit </w:t>
      </w:r>
      <w:r w:rsidR="00902712" w:rsidRPr="00B30F45">
        <w:t>of having PWU windows</w:t>
      </w:r>
      <w:r w:rsidR="00AC472E" w:rsidRPr="00B30F45">
        <w:t xml:space="preserve"> is related to the </w:t>
      </w:r>
      <w:r w:rsidR="00F77202" w:rsidRPr="00B30F45">
        <w:t xml:space="preserve">wake-up </w:t>
      </w:r>
      <w:r w:rsidR="00A61D7C" w:rsidRPr="00B30F45">
        <w:t xml:space="preserve">signaling; </w:t>
      </w:r>
      <w:proofErr w:type="spellStart"/>
      <w:r w:rsidR="006C7F29" w:rsidRPr="00B30F45">
        <w:t>gNB</w:t>
      </w:r>
      <w:proofErr w:type="spellEnd"/>
      <w:r w:rsidR="00A61D7C" w:rsidRPr="00B30F45">
        <w:t xml:space="preserve"> may choose to transmit CSI-RS within a PWU window only when </w:t>
      </w:r>
      <w:r w:rsidR="00F919A5" w:rsidRPr="00B30F45">
        <w:t>it has data to transmit to the UE. Therefore, by detecting the presence of CSI-RS within the PWU window, the UE can decide w</w:t>
      </w:r>
      <w:r w:rsidR="004759EE" w:rsidRPr="00B30F45">
        <w:t>h</w:t>
      </w:r>
      <w:r w:rsidR="00F919A5" w:rsidRPr="00B30F45">
        <w:t xml:space="preserve">ether to skip the next ON duration or not. More details of </w:t>
      </w:r>
      <w:r w:rsidR="004B5C33" w:rsidRPr="00B30F45">
        <w:t xml:space="preserve">CSI-RS-based wake-up signaling can be found in our companion paper </w:t>
      </w:r>
      <w:r w:rsidR="004759EE" w:rsidRPr="00075F9A">
        <w:fldChar w:fldCharType="begin"/>
      </w:r>
      <w:r w:rsidR="004759EE" w:rsidRPr="00B30F45">
        <w:instrText xml:space="preserve"> REF _Ref525838068 \r \h </w:instrText>
      </w:r>
      <w:r w:rsidR="004759EE" w:rsidRPr="00075F9A">
        <w:fldChar w:fldCharType="separate"/>
      </w:r>
      <w:r w:rsidR="000308EA">
        <w:t>[9]</w:t>
      </w:r>
      <w:r w:rsidR="004759EE" w:rsidRPr="00075F9A">
        <w:fldChar w:fldCharType="end"/>
      </w:r>
      <w:r w:rsidR="004B5C33" w:rsidRPr="00075F9A">
        <w:t>.</w:t>
      </w:r>
    </w:p>
    <w:p w14:paraId="2A769B3C" w14:textId="28D62FCF" w:rsidR="007F0251" w:rsidRPr="00CC50CB" w:rsidRDefault="005B14D3" w:rsidP="008F16BC">
      <w:pPr>
        <w:pStyle w:val="Caption"/>
      </w:pPr>
      <w:bookmarkStart w:id="32" w:name="_Toc525834109"/>
      <w:bookmarkStart w:id="33" w:name="_Toc525916233"/>
      <w:bookmarkStart w:id="34" w:name="_Toc528863314"/>
      <w:bookmarkStart w:id="35" w:name="_Toc528958969"/>
      <w:bookmarkStart w:id="36" w:name="_Toc528959606"/>
      <w:r w:rsidRPr="001959D9">
        <w:t xml:space="preserve">Proposal </w:t>
      </w:r>
      <w:r w:rsidR="006C3948" w:rsidRPr="00075F9A">
        <w:rPr>
          <w:noProof/>
        </w:rPr>
        <w:fldChar w:fldCharType="begin"/>
      </w:r>
      <w:r w:rsidR="006C3948" w:rsidRPr="00B30F45">
        <w:rPr>
          <w:noProof/>
        </w:rPr>
        <w:instrText xml:space="preserve"> SEQ Proposal \* ARABIC </w:instrText>
      </w:r>
      <w:r w:rsidR="006C3948" w:rsidRPr="00075F9A">
        <w:rPr>
          <w:noProof/>
        </w:rPr>
        <w:fldChar w:fldCharType="separate"/>
      </w:r>
      <w:r w:rsidR="000308EA">
        <w:rPr>
          <w:noProof/>
        </w:rPr>
        <w:t>4</w:t>
      </w:r>
      <w:r w:rsidR="006C3948" w:rsidRPr="00075F9A">
        <w:rPr>
          <w:noProof/>
        </w:rPr>
        <w:fldChar w:fldCharType="end"/>
      </w:r>
      <w:r w:rsidRPr="00075F9A">
        <w:t>:</w:t>
      </w:r>
      <w:r w:rsidR="00802193" w:rsidRPr="00075F9A">
        <w:t xml:space="preserve"> Pre-wake-up window is considered as </w:t>
      </w:r>
      <w:r w:rsidR="00151D46" w:rsidRPr="001959D9">
        <w:t xml:space="preserve">a </w:t>
      </w:r>
      <w:r w:rsidR="00802193" w:rsidRPr="001959D9">
        <w:t xml:space="preserve">C-DRX enhancement </w:t>
      </w:r>
      <w:r w:rsidR="00151D46" w:rsidRPr="00B529D8">
        <w:t xml:space="preserve">scheme </w:t>
      </w:r>
      <w:r w:rsidR="00802193" w:rsidRPr="00B529D8">
        <w:t>for power saving and performance improvement.</w:t>
      </w:r>
      <w:bookmarkEnd w:id="32"/>
      <w:bookmarkEnd w:id="33"/>
      <w:bookmarkEnd w:id="34"/>
      <w:bookmarkEnd w:id="35"/>
      <w:bookmarkEnd w:id="36"/>
    </w:p>
    <w:p w14:paraId="6E492511" w14:textId="332D26E2" w:rsidR="00226467" w:rsidRDefault="00226467" w:rsidP="00F60122"/>
    <w:p w14:paraId="559230D4" w14:textId="77777777" w:rsidR="00226467" w:rsidRPr="00C57337" w:rsidRDefault="00226467" w:rsidP="00313428">
      <w:pPr>
        <w:pStyle w:val="Heading3"/>
      </w:pPr>
      <w:bookmarkStart w:id="37" w:name="_Ref528953159"/>
      <w:r w:rsidRPr="00C57337">
        <w:t>Dynamic Adaptation of DRX Configuration</w:t>
      </w:r>
      <w:bookmarkEnd w:id="37"/>
    </w:p>
    <w:p w14:paraId="646820FC" w14:textId="15AA5F68" w:rsidR="00226467" w:rsidRDefault="00226467" w:rsidP="00226467">
      <w:r>
        <w:t>As observed in previous studies (</w:t>
      </w:r>
      <w:r w:rsidRPr="00C57337">
        <w:t>TR 36.822</w:t>
      </w:r>
      <w:r>
        <w:t xml:space="preserve">), the arrival processes of real-life traffic models have multimodal characteristics. Some examples of inter-arrival time distribution for interactive content pull traffic model are shown in </w:t>
      </w:r>
      <w:r>
        <w:fldChar w:fldCharType="begin"/>
      </w:r>
      <w:r>
        <w:instrText xml:space="preserve"> REF _Ref528938302 \h </w:instrText>
      </w:r>
      <w:r>
        <w:fldChar w:fldCharType="separate"/>
      </w:r>
      <w:r w:rsidR="000308EA" w:rsidRPr="00C57337">
        <w:t xml:space="preserve">Figure </w:t>
      </w:r>
      <w:r w:rsidR="000308EA">
        <w:rPr>
          <w:noProof/>
        </w:rPr>
        <w:t>3</w:t>
      </w:r>
      <w:r>
        <w:fldChar w:fldCharType="end"/>
      </w:r>
      <w:r>
        <w:t xml:space="preserve">. In the figure, a clear separation between two regions (A and B in </w:t>
      </w:r>
      <w:r>
        <w:fldChar w:fldCharType="begin"/>
      </w:r>
      <w:r>
        <w:instrText xml:space="preserve"> REF _Ref528938302 \h </w:instrText>
      </w:r>
      <w:r>
        <w:fldChar w:fldCharType="separate"/>
      </w:r>
      <w:r w:rsidR="000308EA" w:rsidRPr="00C57337">
        <w:t xml:space="preserve">Figure </w:t>
      </w:r>
      <w:r w:rsidR="000308EA">
        <w:rPr>
          <w:noProof/>
        </w:rPr>
        <w:t>3</w:t>
      </w:r>
      <w:r>
        <w:fldChar w:fldCharType="end"/>
      </w:r>
      <w:r>
        <w:t>) is identified. This observation states that, instead of following a single stationary process, the arrival of packets rather has a clumped pattern with heavy-tailed inter-arrival time distribution.</w:t>
      </w:r>
    </w:p>
    <w:p w14:paraId="09C659F0" w14:textId="1E3B004C" w:rsidR="00226467" w:rsidRDefault="00226467" w:rsidP="00226467">
      <w:r>
        <w:t>Because of the multimodal characteristic of traffic, there may not exist a universal adaptation framework or configuration that fit</w:t>
      </w:r>
      <w:r w:rsidR="00F6454F">
        <w:t>s</w:t>
      </w:r>
      <w:r>
        <w:t xml:space="preserve"> all different cases. For example, in region B in </w:t>
      </w:r>
      <w:r>
        <w:fldChar w:fldCharType="begin"/>
      </w:r>
      <w:r>
        <w:instrText xml:space="preserve"> REF _Ref528938302 \h </w:instrText>
      </w:r>
      <w:r>
        <w:fldChar w:fldCharType="separate"/>
      </w:r>
      <w:r w:rsidR="000308EA" w:rsidRPr="00C57337">
        <w:t xml:space="preserve">Figure </w:t>
      </w:r>
      <w:r w:rsidR="000308EA">
        <w:rPr>
          <w:noProof/>
        </w:rPr>
        <w:t>3</w:t>
      </w:r>
      <w:r>
        <w:fldChar w:fldCharType="end"/>
      </w:r>
      <w:r>
        <w:t xml:space="preserve">, DRX may be a desirable choice. On the other hand, in region </w:t>
      </w:r>
      <w:r w:rsidR="004E3CDE">
        <w:t>A</w:t>
      </w:r>
      <w:r>
        <w:t xml:space="preserve">, dynamic techniques such as cross-slot scheduling, PDCCH occasion skipping, wake-up/go-to-sleep signaling can be used. </w:t>
      </w:r>
    </w:p>
    <w:p w14:paraId="1974FF5E" w14:textId="3FE7FC41" w:rsidR="00226467" w:rsidRDefault="00226467" w:rsidP="00226467">
      <w:r w:rsidRPr="00C57337">
        <w:t xml:space="preserve">In RAN1#94bis, it was agreed to study dynamic adaptation of DRX configuration as a candidate C-DRX enhancement technique. The underlying principle of this technique is </w:t>
      </w:r>
      <w:r>
        <w:t xml:space="preserve">dynamically changing </w:t>
      </w:r>
      <w:r w:rsidRPr="00C57337">
        <w:t xml:space="preserve">the DRX </w:t>
      </w:r>
      <w:r>
        <w:t xml:space="preserve">configuration </w:t>
      </w:r>
      <w:r w:rsidRPr="00C57337">
        <w:t>parameters</w:t>
      </w:r>
      <w:r>
        <w:t xml:space="preserve"> according </w:t>
      </w:r>
      <w:r>
        <w:lastRenderedPageBreak/>
        <w:t xml:space="preserve">to the short-term time-varying traffic condition, e.g., the transition between regions A and B in </w:t>
      </w:r>
      <w:r>
        <w:fldChar w:fldCharType="begin"/>
      </w:r>
      <w:r>
        <w:instrText xml:space="preserve"> REF _Ref528938302 \h </w:instrText>
      </w:r>
      <w:r>
        <w:fldChar w:fldCharType="separate"/>
      </w:r>
      <w:r w:rsidR="000308EA" w:rsidRPr="00C57337">
        <w:t xml:space="preserve">Figure </w:t>
      </w:r>
      <w:r w:rsidR="000308EA">
        <w:rPr>
          <w:noProof/>
        </w:rPr>
        <w:t>3</w:t>
      </w:r>
      <w:r>
        <w:fldChar w:fldCharType="end"/>
      </w:r>
      <w:r>
        <w:t>. However, there are observations that may impair the usefulness of this technique.</w:t>
      </w:r>
    </w:p>
    <w:p w14:paraId="38756EF3" w14:textId="2695348B" w:rsidR="00226467" w:rsidRDefault="00226467" w:rsidP="00226467">
      <w:r>
        <w:t xml:space="preserve">First, the main benefit of DRX lies in putting the entire modem system in the deep sleep state. For relatively short sleep durations, the sleep power </w:t>
      </w:r>
      <w:r w:rsidR="00C20EE6">
        <w:t>may</w:t>
      </w:r>
      <w:r>
        <w:t xml:space="preserve"> not</w:t>
      </w:r>
      <w:r w:rsidR="00C20EE6">
        <w:t xml:space="preserve"> be</w:t>
      </w:r>
      <w:r>
        <w:t xml:space="preserve"> as low as that of the deep sleep state. Also, frequent transition between sleep and active states may affect adversely due to transition overhead.</w:t>
      </w:r>
    </w:p>
    <w:p w14:paraId="0C2E23CB" w14:textId="515A9607" w:rsidR="00226467" w:rsidRDefault="00226467" w:rsidP="00226467">
      <w:r>
        <w:t xml:space="preserve">Second, all the timer-based processes of DRX are optimized for long and random inter-arrival time. The timer-based operation implies autonomous “learning” of traffic statistics at the UE. However, with a short inter-arrival time, the packets are first accumulated in the buffer before being served to the UE </w:t>
      </w:r>
      <w:r w:rsidR="00FB7F0C">
        <w:t xml:space="preserve">through </w:t>
      </w:r>
      <w:r>
        <w:t xml:space="preserve">the physical layer. Therefore, the scheduler has a control on the physical-layer serving pattern of the traffic, </w:t>
      </w:r>
      <w:r w:rsidR="003C5719">
        <w:t xml:space="preserve">and it </w:t>
      </w:r>
      <w:r>
        <w:t xml:space="preserve">may not be completely random. In this case, direct indication of sleep from the </w:t>
      </w:r>
      <w:proofErr w:type="spellStart"/>
      <w:r>
        <w:t>gNB</w:t>
      </w:r>
      <w:proofErr w:type="spellEnd"/>
      <w:r>
        <w:t xml:space="preserve"> may be more efficient than the timer-based DRX operation.</w:t>
      </w:r>
    </w:p>
    <w:p w14:paraId="4315FAD6" w14:textId="7C02CF55" w:rsidR="00F0139C" w:rsidRDefault="00764CB4" w:rsidP="00313428">
      <w:pPr>
        <w:pStyle w:val="Caption"/>
      </w:pPr>
      <w:bookmarkStart w:id="38" w:name="_Toc528958962"/>
      <w:bookmarkStart w:id="39" w:name="_Toc528959599"/>
      <w:r w:rsidRPr="00C57337">
        <w:t xml:space="preserve">Observation </w:t>
      </w:r>
      <w:r w:rsidRPr="00C57337">
        <w:rPr>
          <w:noProof/>
        </w:rPr>
        <w:fldChar w:fldCharType="begin"/>
      </w:r>
      <w:r w:rsidRPr="00C57337">
        <w:rPr>
          <w:noProof/>
        </w:rPr>
        <w:instrText xml:space="preserve"> SEQ Observation \* ARABIC </w:instrText>
      </w:r>
      <w:r w:rsidRPr="00C57337">
        <w:rPr>
          <w:noProof/>
        </w:rPr>
        <w:fldChar w:fldCharType="separate"/>
      </w:r>
      <w:r w:rsidR="000308EA">
        <w:rPr>
          <w:noProof/>
        </w:rPr>
        <w:t>2</w:t>
      </w:r>
      <w:r w:rsidRPr="00C57337">
        <w:rPr>
          <w:noProof/>
        </w:rPr>
        <w:fldChar w:fldCharType="end"/>
      </w:r>
      <w:r w:rsidRPr="00C57337">
        <w:t xml:space="preserve">: </w:t>
      </w:r>
      <w:r w:rsidR="00981AA5">
        <w:t xml:space="preserve">DRX </w:t>
      </w:r>
      <w:r w:rsidR="0027027E">
        <w:t xml:space="preserve">operation based on timers may not be adequate for </w:t>
      </w:r>
      <w:r w:rsidR="00B62429">
        <w:t>traffics with a short inter-arrival time.</w:t>
      </w:r>
      <w:bookmarkEnd w:id="38"/>
      <w:bookmarkEnd w:id="39"/>
    </w:p>
    <w:p w14:paraId="611FC91C" w14:textId="07E5635B" w:rsidR="00226467" w:rsidRDefault="00226467" w:rsidP="00226467">
      <w:r>
        <w:t xml:space="preserve">Based on the above observation, for short-term power adaptation, we believe that direct signaling from </w:t>
      </w:r>
      <w:proofErr w:type="spellStart"/>
      <w:r>
        <w:t>gNB</w:t>
      </w:r>
      <w:proofErr w:type="spellEnd"/>
      <w:r>
        <w:t xml:space="preserve"> (e.g., by DCI) initiating UE power state change may be better option than DRX configuration parameter adaptation. DRX can still be applied for a larger time scale, where conventional semi-static RRC-configuration may be enough for parameter adaptation.</w:t>
      </w:r>
    </w:p>
    <w:p w14:paraId="1B731103" w14:textId="77777777" w:rsidR="00226467" w:rsidRPr="00C57337" w:rsidRDefault="00226467" w:rsidP="00226467">
      <w:pPr>
        <w:jc w:val="center"/>
      </w:pPr>
      <w:r w:rsidRPr="00C57337">
        <w:rPr>
          <w:noProof/>
        </w:rPr>
        <mc:AlternateContent>
          <mc:Choice Requires="wps">
            <w:drawing>
              <wp:anchor distT="0" distB="0" distL="114300" distR="114300" simplePos="0" relativeHeight="251658240" behindDoc="0" locked="0" layoutInCell="1" allowOverlap="1" wp14:anchorId="3EFD6726" wp14:editId="1A6AE8DC">
                <wp:simplePos x="0" y="0"/>
                <wp:positionH relativeFrom="column">
                  <wp:posOffset>2153544</wp:posOffset>
                </wp:positionH>
                <wp:positionV relativeFrom="paragraph">
                  <wp:posOffset>1106114</wp:posOffset>
                </wp:positionV>
                <wp:extent cx="266700" cy="2381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266700" cy="238125"/>
                        </a:xfrm>
                        <a:prstGeom prst="rect">
                          <a:avLst/>
                        </a:prstGeom>
                        <a:solidFill>
                          <a:schemeClr val="lt1"/>
                        </a:solidFill>
                        <a:ln w="6350">
                          <a:noFill/>
                        </a:ln>
                      </wps:spPr>
                      <wps:txbx>
                        <w:txbxContent>
                          <w:p w14:paraId="58F1CEAF" w14:textId="77777777" w:rsidR="00ED3D54" w:rsidRPr="00C57337" w:rsidRDefault="00ED3D54" w:rsidP="00226467">
                            <w:pPr>
                              <w:rPr>
                                <w:b/>
                                <w:color w:val="C00000"/>
                              </w:rPr>
                            </w:pPr>
                            <w:r w:rsidRPr="00C57337">
                              <w:rPr>
                                <w:b/>
                                <w:color w:val="C00000"/>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EFD6726" id="_x0000_t202" coordsize="21600,21600" o:spt="202" path="m,l,21600r21600,l21600,xe">
                <v:stroke joinstyle="miter"/>
                <v:path gradientshapeok="t" o:connecttype="rect"/>
              </v:shapetype>
              <v:shape id="Text Box 9" o:spid="_x0000_s1026" type="#_x0000_t202" style="position:absolute;left:0;text-align:left;margin-left:169.55pt;margin-top:87.1pt;width:21pt;height:18.7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" fillcolor="white [3201]" stroked="f" strokeweight=".5pt">
                <v:textbox>
                  <w:txbxContent>
                    <w:p w14:paraId="58F1CEAF" w14:textId="77777777" w:rsidR="00ED3D54" w:rsidRPr="00C57337" w:rsidRDefault="00ED3D54" w:rsidP="00226467">
                      <w:pPr>
                        <w:rPr>
                          <w:b/>
                          <w:color w:val="C00000"/>
                        </w:rPr>
                      </w:pPr>
                      <w:r w:rsidRPr="00C57337">
                        <w:rPr>
                          <w:b/>
                          <w:color w:val="C00000"/>
                        </w:rPr>
                        <w:t>A</w:t>
                      </w:r>
                    </w:p>
                  </w:txbxContent>
                </v:textbox>
              </v:shape>
            </w:pict>
          </mc:Fallback>
        </mc:AlternateContent>
      </w:r>
      <w:r w:rsidRPr="00C57337">
        <w:rPr>
          <w:noProof/>
        </w:rPr>
        <mc:AlternateContent>
          <mc:Choice Requires="wps">
            <w:drawing>
              <wp:anchor distT="0" distB="0" distL="114300" distR="114300" simplePos="0" relativeHeight="251658241" behindDoc="0" locked="0" layoutInCell="1" allowOverlap="1" wp14:anchorId="1274016A" wp14:editId="0766E98C">
                <wp:simplePos x="0" y="0"/>
                <wp:positionH relativeFrom="column">
                  <wp:posOffset>2708030</wp:posOffset>
                </wp:positionH>
                <wp:positionV relativeFrom="paragraph">
                  <wp:posOffset>617478</wp:posOffset>
                </wp:positionV>
                <wp:extent cx="266700" cy="23812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266700" cy="238125"/>
                        </a:xfrm>
                        <a:prstGeom prst="rect">
                          <a:avLst/>
                        </a:prstGeom>
                        <a:solidFill>
                          <a:schemeClr val="lt1"/>
                        </a:solidFill>
                        <a:ln w="6350">
                          <a:noFill/>
                        </a:ln>
                      </wps:spPr>
                      <wps:txbx>
                        <w:txbxContent>
                          <w:p w14:paraId="4F9300CA" w14:textId="77777777" w:rsidR="00ED3D54" w:rsidRPr="00C57337" w:rsidRDefault="00ED3D54" w:rsidP="00226467">
                            <w:pPr>
                              <w:rPr>
                                <w:b/>
                                <w:color w:val="0070C0"/>
                              </w:rPr>
                            </w:pPr>
                            <w:r w:rsidRPr="00C57337">
                              <w:rPr>
                                <w:b/>
                                <w:color w:val="0070C0"/>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74016A" id="Text Box 10" o:spid="_x0000_s1027" type="#_x0000_t202" style="position:absolute;left:0;text-align:left;margin-left:213.25pt;margin-top:48.6pt;width:21pt;height:18.7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" fillcolor="white [3201]" stroked="f" strokeweight=".5pt">
                <v:textbox>
                  <w:txbxContent>
                    <w:p w14:paraId="4F9300CA" w14:textId="77777777" w:rsidR="00ED3D54" w:rsidRPr="00C57337" w:rsidRDefault="00ED3D54" w:rsidP="00226467">
                      <w:pPr>
                        <w:rPr>
                          <w:b/>
                          <w:color w:val="0070C0"/>
                        </w:rPr>
                      </w:pPr>
                      <w:r w:rsidRPr="00C57337">
                        <w:rPr>
                          <w:b/>
                          <w:color w:val="0070C0"/>
                        </w:rPr>
                        <w:t>B</w:t>
                      </w:r>
                    </w:p>
                  </w:txbxContent>
                </v:textbox>
              </v:shape>
            </w:pict>
          </mc:Fallback>
        </mc:AlternateContent>
      </w:r>
      <w:r w:rsidRPr="00C57337">
        <w:rPr>
          <w:noProof/>
        </w:rPr>
        <mc:AlternateContent>
          <mc:Choice Requires="wps">
            <w:drawing>
              <wp:anchor distT="0" distB="0" distL="114300" distR="114300" simplePos="0" relativeHeight="251658242" behindDoc="0" locked="0" layoutInCell="1" allowOverlap="1" wp14:anchorId="121A4F84" wp14:editId="16694283">
                <wp:simplePos x="0" y="0"/>
                <wp:positionH relativeFrom="column">
                  <wp:posOffset>2232660</wp:posOffset>
                </wp:positionH>
                <wp:positionV relativeFrom="paragraph">
                  <wp:posOffset>180975</wp:posOffset>
                </wp:positionV>
                <wp:extent cx="657225" cy="542925"/>
                <wp:effectExtent l="0" t="0" r="28575" b="28575"/>
                <wp:wrapNone/>
                <wp:docPr id="8" name="Oval 8"/>
                <wp:cNvGraphicFramePr/>
                <a:graphic xmlns:a="http://schemas.openxmlformats.org/drawingml/2006/main">
                  <a:graphicData uri="http://schemas.microsoft.com/office/word/2010/wordprocessingShape">
                    <wps:wsp>
                      <wps:cNvSpPr/>
                      <wps:spPr>
                        <a:xfrm>
                          <a:off x="0" y="0"/>
                          <a:ext cx="657225" cy="542925"/>
                        </a:xfrm>
                        <a:prstGeom prst="ellipse">
                          <a:avLst/>
                        </a:prstGeom>
                        <a:noFill/>
                        <a:ln w="19050">
                          <a:solidFill>
                            <a:srgbClr val="0070C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7829FE" id="Oval 8" o:spid="_x0000_s1026" style="position:absolute;margin-left:175.8pt;margin-top:14.25pt;width:51.75pt;height:42.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" filled="f" strokecolor="#0070c0" strokeweight="1.5pt">
                <v:stroke dashstyle="dash" joinstyle="miter"/>
              </v:oval>
            </w:pict>
          </mc:Fallback>
        </mc:AlternateContent>
      </w:r>
      <w:r w:rsidRPr="00C57337">
        <w:rPr>
          <w:noProof/>
        </w:rPr>
        <mc:AlternateContent>
          <mc:Choice Requires="wps">
            <w:drawing>
              <wp:anchor distT="0" distB="0" distL="114300" distR="114300" simplePos="0" relativeHeight="251658243" behindDoc="0" locked="0" layoutInCell="1" allowOverlap="1" wp14:anchorId="5F2960F9" wp14:editId="517A11F0">
                <wp:simplePos x="0" y="0"/>
                <wp:positionH relativeFrom="column">
                  <wp:posOffset>1889760</wp:posOffset>
                </wp:positionH>
                <wp:positionV relativeFrom="paragraph">
                  <wp:posOffset>600075</wp:posOffset>
                </wp:positionV>
                <wp:extent cx="314325" cy="1209675"/>
                <wp:effectExtent l="0" t="0" r="28575" b="28575"/>
                <wp:wrapNone/>
                <wp:docPr id="3" name="Oval 3"/>
                <wp:cNvGraphicFramePr/>
                <a:graphic xmlns:a="http://schemas.openxmlformats.org/drawingml/2006/main">
                  <a:graphicData uri="http://schemas.microsoft.com/office/word/2010/wordprocessingShape">
                    <wps:wsp>
                      <wps:cNvSpPr/>
                      <wps:spPr>
                        <a:xfrm>
                          <a:off x="0" y="0"/>
                          <a:ext cx="314325" cy="1209675"/>
                        </a:xfrm>
                        <a:prstGeom prst="ellipse">
                          <a:avLst/>
                        </a:prstGeom>
                        <a:noFill/>
                        <a:ln w="1905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C2316C1" id="Oval 3" o:spid="_x0000_s1026" style="position:absolute;margin-left:148.8pt;margin-top:47.25pt;width:24.75pt;height:95.2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" filled="f" strokecolor="#c00000" strokeweight="1.5pt">
                <v:stroke dashstyle="dash" joinstyle="miter"/>
              </v:oval>
            </w:pict>
          </mc:Fallback>
        </mc:AlternateContent>
      </w:r>
      <w:r w:rsidRPr="00C57337">
        <w:rPr>
          <w:noProof/>
        </w:rPr>
        <w:drawing>
          <wp:inline distT="0" distB="0" distL="0" distR="0" wp14:anchorId="530F0A17" wp14:editId="0302EF66">
            <wp:extent cx="3374136" cy="25328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4136" cy="2532888"/>
                    </a:xfrm>
                    <a:prstGeom prst="rect">
                      <a:avLst/>
                    </a:prstGeom>
                    <a:noFill/>
                    <a:ln>
                      <a:noFill/>
                    </a:ln>
                  </pic:spPr>
                </pic:pic>
              </a:graphicData>
            </a:graphic>
          </wp:inline>
        </w:drawing>
      </w:r>
    </w:p>
    <w:p w14:paraId="286071C3" w14:textId="4516C6D6" w:rsidR="00226467" w:rsidRDefault="00226467" w:rsidP="00226467">
      <w:pPr>
        <w:pStyle w:val="Caption"/>
        <w:jc w:val="center"/>
      </w:pPr>
      <w:bookmarkStart w:id="40" w:name="_Ref528938302"/>
      <w:r w:rsidRPr="00C57337">
        <w:t xml:space="preserve">Figure </w:t>
      </w:r>
      <w:r w:rsidR="001E167D">
        <w:rPr>
          <w:noProof/>
        </w:rPr>
        <w:fldChar w:fldCharType="begin"/>
      </w:r>
      <w:r w:rsidR="001E167D">
        <w:rPr>
          <w:noProof/>
        </w:rPr>
        <w:instrText xml:space="preserve"> SEQ Figure \* ARABIC </w:instrText>
      </w:r>
      <w:r w:rsidR="001E167D">
        <w:rPr>
          <w:noProof/>
        </w:rPr>
        <w:fldChar w:fldCharType="separate"/>
      </w:r>
      <w:r w:rsidR="000308EA">
        <w:rPr>
          <w:noProof/>
        </w:rPr>
        <w:t>3</w:t>
      </w:r>
      <w:r w:rsidR="001E167D">
        <w:rPr>
          <w:noProof/>
        </w:rPr>
        <w:fldChar w:fldCharType="end"/>
      </w:r>
      <w:bookmarkEnd w:id="40"/>
      <w:r w:rsidRPr="00C57337">
        <w:t>: Interactive content pull traffic: CDFs of packet inter-arrival time (TR 36.822)</w:t>
      </w:r>
    </w:p>
    <w:p w14:paraId="52F885E8" w14:textId="77777777" w:rsidR="00ED3D54" w:rsidRPr="00B449DA" w:rsidRDefault="00ED3D54" w:rsidP="004B2060"/>
    <w:p w14:paraId="2A409B42" w14:textId="77777777" w:rsidR="00C84054" w:rsidRPr="00C57337" w:rsidRDefault="00C84054" w:rsidP="00C84054">
      <w:pPr>
        <w:pStyle w:val="Heading3"/>
        <w:rPr>
          <w:lang w:val="en-US"/>
        </w:rPr>
      </w:pPr>
      <w:r w:rsidRPr="00C57337">
        <w:rPr>
          <w:lang w:val="en-US"/>
        </w:rPr>
        <w:t>DRX configuration enhancements</w:t>
      </w:r>
    </w:p>
    <w:p w14:paraId="0B9105ED" w14:textId="6B61E90D" w:rsidR="00C84054" w:rsidRDefault="00C84054" w:rsidP="00C84054">
      <w:r w:rsidRPr="00075F9A">
        <w:t xml:space="preserve">A number of DRX configuration enhancements can be considered. Please refer to Appendix </w:t>
      </w:r>
      <w:r w:rsidRPr="00075F9A">
        <w:fldChar w:fldCharType="begin"/>
      </w:r>
      <w:r w:rsidRPr="00C57337">
        <w:instrText xml:space="preserve"> REF _Ref525928129 \r \h </w:instrText>
      </w:r>
      <w:r w:rsidRPr="00075F9A">
        <w:fldChar w:fldCharType="separate"/>
      </w:r>
      <w:r w:rsidR="000308EA">
        <w:t>9.1</w:t>
      </w:r>
      <w:r w:rsidRPr="00075F9A">
        <w:fldChar w:fldCharType="end"/>
      </w:r>
      <w:r w:rsidRPr="00075F9A">
        <w:t xml:space="preserve"> for the </w:t>
      </w:r>
      <w:r w:rsidRPr="001959D9">
        <w:t>discussion.</w:t>
      </w:r>
      <w:r w:rsidRPr="00B529D8">
        <w:t xml:space="preserve"> Some of the aspects should be addressed by RAN2 when their UE power saving study item starts next year.</w:t>
      </w:r>
    </w:p>
    <w:p w14:paraId="3729423F" w14:textId="77777777" w:rsidR="004621A9" w:rsidRPr="00075F9A" w:rsidRDefault="004621A9" w:rsidP="00474BEF"/>
    <w:p w14:paraId="7797C3B2" w14:textId="12A7C3CC" w:rsidR="00474BEF" w:rsidRPr="00313428" w:rsidRDefault="008132B0" w:rsidP="00313428">
      <w:pPr>
        <w:pStyle w:val="Heading2"/>
        <w:rPr>
          <w:lang w:val="en-US"/>
        </w:rPr>
      </w:pPr>
      <w:bookmarkStart w:id="41" w:name="_Ref525922163"/>
      <w:r w:rsidRPr="00313428">
        <w:rPr>
          <w:lang w:val="en-US"/>
        </w:rPr>
        <w:t xml:space="preserve">Enhanced </w:t>
      </w:r>
      <w:r w:rsidR="00163071" w:rsidRPr="00313428">
        <w:rPr>
          <w:lang w:val="en-US"/>
        </w:rPr>
        <w:t>C</w:t>
      </w:r>
      <w:r w:rsidRPr="00313428">
        <w:rPr>
          <w:lang w:val="en-US"/>
        </w:rPr>
        <w:t xml:space="preserve">ross-slot </w:t>
      </w:r>
      <w:r w:rsidR="00163071" w:rsidRPr="00313428">
        <w:rPr>
          <w:lang w:val="en-US"/>
        </w:rPr>
        <w:t>S</w:t>
      </w:r>
      <w:r w:rsidRPr="00313428">
        <w:rPr>
          <w:lang w:val="en-US"/>
        </w:rPr>
        <w:t>cheduling</w:t>
      </w:r>
      <w:bookmarkEnd w:id="41"/>
    </w:p>
    <w:p w14:paraId="71FF28A0" w14:textId="18FE7213" w:rsidR="008132B0" w:rsidRPr="00313428" w:rsidRDefault="008132B0" w:rsidP="00313428">
      <w:pPr>
        <w:pStyle w:val="Heading3"/>
        <w:rPr>
          <w:lang w:val="en-US"/>
        </w:rPr>
      </w:pPr>
      <w:r w:rsidRPr="00313428">
        <w:rPr>
          <w:lang w:val="en-US"/>
        </w:rPr>
        <w:t>Principles for cross-slot scheduling and power saving</w:t>
      </w:r>
    </w:p>
    <w:p w14:paraId="76E2BF06" w14:textId="113CDFCF" w:rsidR="00443FEC" w:rsidRPr="001959D9" w:rsidRDefault="00443FEC" w:rsidP="00443FEC">
      <w:r w:rsidRPr="00075F9A">
        <w:t>Adapting instantaneous power consumption to per-slot scheduling requires the use of a technique called “microsleep”. For the slot type where the DL control symbols are at the beginning of the</w:t>
      </w:r>
      <w:r w:rsidRPr="001959D9">
        <w:t xml:space="preserve"> slot, UE may put its RF and frontend hardware in sleep mode to save power during the rest of the slot as soon as the UE determines that the slot is not scheduled and does not carry data. In same slot scheduling (where k0=0), PDCCH decoding time is in the critical timeline for microsleep decision, and the portion of the slot that can potentially be available for microsleep is limited. This is especially worse for deployment with very short slot duration (e.g. 0.125msec slot duration for 120kHz SCS). </w:t>
      </w:r>
    </w:p>
    <w:p w14:paraId="73C737FF" w14:textId="77777777" w:rsidR="00443FEC" w:rsidRPr="00B30F45" w:rsidRDefault="00443FEC" w:rsidP="00443FEC">
      <w:r w:rsidRPr="00CC50CB">
        <w:t xml:space="preserve">One main difference compared to LTE is that NR supports other values of k0. If k0 is configured to be larger than 0, PDCCH decoding would be taken out of the critical timeline and for an unscheduled slot, microsleep can be extended to </w:t>
      </w:r>
      <w:r w:rsidRPr="00CC50CB">
        <w:lastRenderedPageBreak/>
        <w:t xml:space="preserve">start as soon as the last </w:t>
      </w:r>
      <w:r w:rsidRPr="00B30F45">
        <w:t>DL control symbol ends. The portion potentially available for microsleep would be maximized. Significant power saving can be achieved by employing cross-slot scheduling.</w:t>
      </w:r>
    </w:p>
    <w:p w14:paraId="3CBC245A" w14:textId="6B2B5F34" w:rsidR="00443FEC" w:rsidRPr="00B30F45" w:rsidRDefault="00443FEC" w:rsidP="00443FEC">
      <w:r w:rsidRPr="00B30F45">
        <w:t xml:space="preserve">One subtlety to point out is that it is not enough for network to be able to schedule with k0&gt;0 by DCI indication of k0. If k0=0 is among the semi-statically configured k0 candidates in </w:t>
      </w:r>
      <w:proofErr w:type="spellStart"/>
      <w:r w:rsidRPr="00B30F45">
        <w:t>pdsch-symbAllocation</w:t>
      </w:r>
      <w:proofErr w:type="spellEnd"/>
      <w:r w:rsidRPr="00B30F45">
        <w:t xml:space="preserve"> table, and the actual k0 value is indicated in the DL scheduling DCI, UE still cannot implement extended microsleep. This is because until the UE can finish blind decoding of all PDCCH candidates, it cannot be sure that there would be no DL assignment indicating k0=0. As a result, within a slot, UE can go into microsleep state only after PDCCH </w:t>
      </w:r>
      <w:r w:rsidR="006C3948" w:rsidRPr="00B30F45">
        <w:t xml:space="preserve">blind decoding </w:t>
      </w:r>
      <w:r w:rsidRPr="00B30F45">
        <w:t xml:space="preserve">is finished. To enable extended microsleep, what matters is that none of the k0 candidate values semi-statically configured in </w:t>
      </w:r>
      <w:proofErr w:type="spellStart"/>
      <w:r w:rsidRPr="00B30F45">
        <w:t>pdsch-symbolAllocation</w:t>
      </w:r>
      <w:proofErr w:type="spellEnd"/>
      <w:r w:rsidRPr="00B30F45">
        <w:t xml:space="preserve"> table should correspond to k0=0.</w:t>
      </w:r>
    </w:p>
    <w:p w14:paraId="23B076EA" w14:textId="73B81F38" w:rsidR="00443FEC" w:rsidRPr="00B30F45" w:rsidRDefault="00443FEC" w:rsidP="00443FEC">
      <w:r w:rsidRPr="00B30F45">
        <w:t xml:space="preserve">K0&gt;0 configuration (i.e. cross-slot scheduling) is </w:t>
      </w:r>
      <w:r w:rsidR="00FB6275" w:rsidRPr="00B30F45">
        <w:t xml:space="preserve">beneficial </w:t>
      </w:r>
      <w:r w:rsidRPr="00B30F45">
        <w:t xml:space="preserve">for UE power saving but it comes at slight expense of latency. It would be desirable to be able to switch to same-slot scheduling (k0=0) mode during a traffic burst. However, reconfiguration of </w:t>
      </w:r>
      <w:proofErr w:type="spellStart"/>
      <w:r w:rsidRPr="00B30F45">
        <w:t>pdsch-symbolAllocation</w:t>
      </w:r>
      <w:proofErr w:type="spellEnd"/>
      <w:r w:rsidRPr="00B30F45">
        <w:t xml:space="preserve"> has to be done through RRC </w:t>
      </w:r>
      <w:r w:rsidR="001E6199" w:rsidRPr="00B30F45">
        <w:t>signaling</w:t>
      </w:r>
      <w:r w:rsidRPr="00B30F45">
        <w:t xml:space="preserve"> which is slow and takes a lot of overhead.</w:t>
      </w:r>
    </w:p>
    <w:p w14:paraId="63C94A3A" w14:textId="79F03BD8" w:rsidR="00443FEC" w:rsidRPr="00B30F45" w:rsidRDefault="00443FEC" w:rsidP="00443FEC">
      <w:r w:rsidRPr="00B30F45">
        <w:t xml:space="preserve">The same discussion generally also applies to UL scheduling (i.e. PUSCH scheduling offset indicated by k2). Typically, PUSCH is cross-slot </w:t>
      </w:r>
      <w:r w:rsidR="006C3948" w:rsidRPr="00B30F45">
        <w:t xml:space="preserve">scheduled </w:t>
      </w:r>
      <w:r w:rsidRPr="00B30F45">
        <w:t>so UL grant processing is not the culprit for delaying microsleep decision within a slot, unlike the DL case where same-slot scheduling is prevalent.</w:t>
      </w:r>
    </w:p>
    <w:p w14:paraId="30402CC9" w14:textId="746B0270" w:rsidR="00396955" w:rsidRPr="00B30F45" w:rsidRDefault="00396955" w:rsidP="00443FEC"/>
    <w:p w14:paraId="48498417" w14:textId="1F453ADB" w:rsidR="00443FEC" w:rsidRPr="00313428" w:rsidRDefault="00443FEC" w:rsidP="00313428">
      <w:pPr>
        <w:pStyle w:val="Heading3"/>
        <w:rPr>
          <w:lang w:val="en-US"/>
        </w:rPr>
      </w:pPr>
      <w:r w:rsidRPr="00313428">
        <w:rPr>
          <w:lang w:val="en-US"/>
        </w:rPr>
        <w:t>Adaptation of minimum scheduling delay</w:t>
      </w:r>
      <w:r w:rsidR="00396955" w:rsidRPr="00313428">
        <w:rPr>
          <w:lang w:val="en-US"/>
        </w:rPr>
        <w:t xml:space="preserve"> with BWP</w:t>
      </w:r>
    </w:p>
    <w:p w14:paraId="7AB05E77" w14:textId="7992ACA3" w:rsidR="00396955" w:rsidRPr="00B30F45" w:rsidRDefault="00396955" w:rsidP="00396955">
      <w:r w:rsidRPr="00075F9A">
        <w:t xml:space="preserve">In Rel-15, BWP adaptation provides a nice framework for minimum scheduling delay adaptation as well. </w:t>
      </w:r>
      <w:proofErr w:type="spellStart"/>
      <w:r w:rsidRPr="00075F9A">
        <w:t>Pdsch-symbolAllocation</w:t>
      </w:r>
      <w:proofErr w:type="spellEnd"/>
      <w:r w:rsidRPr="00075F9A">
        <w:t xml:space="preserve"> table is configured per BWP. There </w:t>
      </w:r>
      <w:r w:rsidRPr="001959D9">
        <w:t xml:space="preserve">can be multiple BWP configured with different minimum value of k0 in the tables. Fast switching between BWP can be used to facilitate fast transition between cross-slot or same-slot scheduling, thereby circumventing slow RRC </w:t>
      </w:r>
      <w:r w:rsidR="008D666E" w:rsidRPr="001959D9">
        <w:t>signaled</w:t>
      </w:r>
      <w:r w:rsidRPr="00B529D8">
        <w:t xml:space="preserve"> reconfiguration.</w:t>
      </w:r>
      <w:r w:rsidR="0022290C" w:rsidRPr="00B529D8">
        <w:t xml:space="preserve"> In RAN4 #88bis, it was agreed that BWP transition time can be as small as 400 microsecond</w:t>
      </w:r>
      <w:r w:rsidR="0022290C" w:rsidRPr="00CC50CB">
        <w:t>s plus 3 DL control symbol time</w:t>
      </w:r>
      <w:r w:rsidR="0022290C" w:rsidRPr="00B30F45">
        <w:t xml:space="preserve"> and quantized into integer number of slots. For example, for 30kHz SCS, for a BWP switching DCI received in slot n, the new BWP would take effect at the beginning of slot n+2 (i.e. k0=2).</w:t>
      </w:r>
    </w:p>
    <w:p w14:paraId="5B24FBA8" w14:textId="534F4E67" w:rsidR="00396955" w:rsidRPr="00B30F45" w:rsidRDefault="00396955" w:rsidP="00396955">
      <w:r w:rsidRPr="00B30F45">
        <w:t xml:space="preserve">Putting both dynamic BW adaptation and cross-slot scheduling together, the following is an example illustrating how BWP can be used: Suppose there are </w:t>
      </w:r>
      <w:r w:rsidR="00903F89" w:rsidRPr="00B30F45">
        <w:t>2</w:t>
      </w:r>
      <w:r w:rsidRPr="00B30F45">
        <w:t xml:space="preserve"> BWP configurations with different minimum k0. One of them is intended for operating the UE in lower power mode with cross-slot scheduling only, and the other one optimized for low latency data with same-slot scheduling.</w:t>
      </w:r>
    </w:p>
    <w:p w14:paraId="34D742C2" w14:textId="60B0706D" w:rsidR="00396955" w:rsidRPr="00B30F45" w:rsidRDefault="00396955" w:rsidP="00396955">
      <w:r w:rsidRPr="00B30F45">
        <w:t xml:space="preserve">Suppose </w:t>
      </w:r>
      <w:r w:rsidR="00903F89" w:rsidRPr="00B30F45">
        <w:t>two-slot BWP transition time is required (potentially can be further optimized for future release).</w:t>
      </w:r>
    </w:p>
    <w:p w14:paraId="6224B639" w14:textId="77777777" w:rsidR="00396955" w:rsidRPr="00B30F45" w:rsidRDefault="00396955" w:rsidP="00396955">
      <w:r w:rsidRPr="00B30F45">
        <w:t xml:space="preserve">The BWP are configured with the following </w:t>
      </w:r>
      <w:proofErr w:type="spellStart"/>
      <w:r w:rsidRPr="00B30F45">
        <w:t>pdsch-symbolAllocation</w:t>
      </w:r>
      <w:proofErr w:type="spellEnd"/>
      <w:r w:rsidRPr="00B30F45">
        <w:t xml:space="preserve"> entries (only k0 is shown, assuming SLIV and PDSCH type are not the differentiators):</w:t>
      </w:r>
    </w:p>
    <w:p w14:paraId="356F8C5D" w14:textId="33D4B667" w:rsidR="00396955" w:rsidRPr="00075F9A" w:rsidRDefault="00903F89" w:rsidP="00396955">
      <w:pPr>
        <w:jc w:val="center"/>
      </w:pPr>
      <w:r w:rsidRPr="00075F9A">
        <w:rPr>
          <w:noProof/>
        </w:rPr>
        <w:drawing>
          <wp:inline distT="0" distB="0" distL="0" distR="0" wp14:anchorId="02665667" wp14:editId="5DB9DD82">
            <wp:extent cx="2670048" cy="1234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70048" cy="1234440"/>
                    </a:xfrm>
                    <a:prstGeom prst="rect">
                      <a:avLst/>
                    </a:prstGeom>
                  </pic:spPr>
                </pic:pic>
              </a:graphicData>
            </a:graphic>
          </wp:inline>
        </w:drawing>
      </w:r>
    </w:p>
    <w:p w14:paraId="13689598" w14:textId="78D951ED" w:rsidR="00396955" w:rsidRPr="00075F9A" w:rsidRDefault="00396955" w:rsidP="00396955">
      <w:r w:rsidRPr="00075F9A">
        <w:t xml:space="preserve">The following BWP transitions are illustrated: BWP1 </w:t>
      </w:r>
      <w:r w:rsidRPr="00075F9A">
        <w:sym w:font="Wingdings" w:char="F0E0"/>
      </w:r>
      <w:r w:rsidRPr="00075F9A">
        <w:t xml:space="preserve"> BWP2:</w:t>
      </w:r>
    </w:p>
    <w:p w14:paraId="2E3F9879" w14:textId="6F91D454" w:rsidR="00396955" w:rsidRPr="00075F9A" w:rsidRDefault="004E52C5" w:rsidP="00396955">
      <w:pPr>
        <w:jc w:val="center"/>
      </w:pPr>
      <w:r w:rsidRPr="00075F9A">
        <w:object w:dxaOrig="6146" w:dyaOrig="2278" w14:anchorId="18C24305">
          <v:shape id="_x0000_i1028" type="#_x0000_t75" style="width:309.75pt;height:115.45pt" o:ole="">
            <v:imagedata r:id="rId23" o:title=""/>
          </v:shape>
          <o:OLEObject Type="Embed" ProgID="Visio.Drawing.11" ShapeID="_x0000_i1028" DrawAspect="Content" ObjectID="_1602702624" r:id="rId24"/>
        </w:object>
      </w:r>
    </w:p>
    <w:p w14:paraId="58C932E5" w14:textId="77777777" w:rsidR="00396955" w:rsidRPr="001959D9" w:rsidRDefault="00396955" w:rsidP="00396955"/>
    <w:p w14:paraId="78FC1378" w14:textId="505C7AD3" w:rsidR="00903F89" w:rsidRPr="00CC50CB" w:rsidRDefault="00903F89" w:rsidP="00396955">
      <w:r w:rsidRPr="00CC50CB">
        <w:t>It can be seen that minimum k0 can switch between k0=0 and k0=1 by switching between different BWP configurations.</w:t>
      </w:r>
    </w:p>
    <w:p w14:paraId="08BED401" w14:textId="2C2FA8BF" w:rsidR="00501BFC" w:rsidRPr="00B30F45" w:rsidRDefault="00396955" w:rsidP="00501BFC">
      <w:r w:rsidRPr="00B30F45">
        <w:t xml:space="preserve">Fast switching between cross-slot scheduling </w:t>
      </w:r>
      <w:r w:rsidR="00897ACE" w:rsidRPr="00B30F45">
        <w:t xml:space="preserve">for power saving </w:t>
      </w:r>
      <w:r w:rsidRPr="00B30F45">
        <w:t xml:space="preserve">and same-slot scheduling </w:t>
      </w:r>
      <w:r w:rsidR="00897ACE" w:rsidRPr="00B30F45">
        <w:t xml:space="preserve">for lowest latency </w:t>
      </w:r>
      <w:r w:rsidRPr="00B30F45">
        <w:t xml:space="preserve">can be achieved </w:t>
      </w:r>
      <w:r w:rsidR="00897ACE" w:rsidRPr="00B30F45">
        <w:t xml:space="preserve">with the BWP adaptation framework, </w:t>
      </w:r>
      <w:r w:rsidRPr="00B30F45">
        <w:t>compared to RRC reconfigur</w:t>
      </w:r>
      <w:r w:rsidR="00897ACE" w:rsidRPr="00B30F45">
        <w:t xml:space="preserve">ing the </w:t>
      </w:r>
      <w:proofErr w:type="spellStart"/>
      <w:r w:rsidR="00897ACE" w:rsidRPr="00B30F45">
        <w:t>pdsch-symbAllocation</w:t>
      </w:r>
      <w:proofErr w:type="spellEnd"/>
      <w:r w:rsidR="00897ACE" w:rsidRPr="00B30F45">
        <w:t xml:space="preserve"> table every time the minimum k0 should change.</w:t>
      </w:r>
    </w:p>
    <w:p w14:paraId="055851A4" w14:textId="48421811" w:rsidR="00396955" w:rsidRPr="00B30F45" w:rsidRDefault="00396955" w:rsidP="00396955"/>
    <w:p w14:paraId="2AA220DD" w14:textId="359C5CD0" w:rsidR="008132B0" w:rsidRPr="00313428" w:rsidRDefault="008132B0" w:rsidP="00313428">
      <w:pPr>
        <w:pStyle w:val="Heading3"/>
        <w:rPr>
          <w:lang w:val="en-US"/>
        </w:rPr>
      </w:pPr>
      <w:bookmarkStart w:id="42" w:name="_Ref528575847"/>
      <w:r w:rsidRPr="00313428">
        <w:rPr>
          <w:lang w:val="en-US"/>
        </w:rPr>
        <w:t>Enhancements for adapting scheduling delay with BWP</w:t>
      </w:r>
      <w:bookmarkEnd w:id="42"/>
    </w:p>
    <w:p w14:paraId="2BCF4D74" w14:textId="5566BB11" w:rsidR="00396955" w:rsidRPr="00B529D8" w:rsidRDefault="00396955" w:rsidP="00396955">
      <w:r w:rsidRPr="00075F9A">
        <w:t>Current NR specification contains a “bug” for cross-slot scheduling support. In order to put RF and frontend to sleep, not only PDSCH scheduling should be considered, but A-CSI request and CSI-RS should also be considered. If CSI-RS can come in the same slot as the UL grant that triggers the A-CSI request, this means UE cannot determi</w:t>
      </w:r>
      <w:r w:rsidRPr="001959D9">
        <w:t xml:space="preserve">ne to start microsleep until all PDCCH blind decoding is done. Similar to k0&gt;0 condition for PDSCH, for A-CSI request, the </w:t>
      </w:r>
      <w:r w:rsidRPr="001959D9">
        <w:rPr>
          <w:i/>
        </w:rPr>
        <w:t>triggering offset</w:t>
      </w:r>
      <w:r w:rsidRPr="00B529D8">
        <w:t>, which defines the slot delay for the CSI-RS relative to the PDCCH, should be greater than zero.</w:t>
      </w:r>
    </w:p>
    <w:p w14:paraId="4ADB2D30" w14:textId="77777777" w:rsidR="00396955" w:rsidRPr="00CC50CB" w:rsidRDefault="00396955" w:rsidP="00396955">
      <w:r w:rsidRPr="00CC50CB">
        <w:t>However, in RAN1#92, the following was agreed:</w:t>
      </w:r>
    </w:p>
    <w:p w14:paraId="5561604E" w14:textId="77777777" w:rsidR="00396955" w:rsidRPr="00B30F45" w:rsidRDefault="00396955" w:rsidP="00396955">
      <w:pPr>
        <w:snapToGrid w:val="0"/>
        <w:ind w:left="288"/>
        <w:rPr>
          <w:i/>
        </w:rPr>
      </w:pPr>
      <w:r w:rsidRPr="00B30F45">
        <w:rPr>
          <w:i/>
        </w:rPr>
        <w:t>For CSI acquisition, aperiodic CSI-RS triggering offset can be 0, 1, 2, 3, 4 slots.</w:t>
      </w:r>
    </w:p>
    <w:p w14:paraId="13B87052" w14:textId="77777777" w:rsidR="00396955" w:rsidRPr="00B30F45" w:rsidRDefault="00396955" w:rsidP="00396955">
      <w:pPr>
        <w:pStyle w:val="ListParagraph"/>
        <w:numPr>
          <w:ilvl w:val="0"/>
          <w:numId w:val="36"/>
        </w:numPr>
        <w:spacing w:after="120"/>
        <w:rPr>
          <w:highlight w:val="yellow"/>
        </w:rPr>
      </w:pPr>
      <w:r w:rsidRPr="00B30F45">
        <w:rPr>
          <w:i/>
          <w:highlight w:val="yellow"/>
        </w:rPr>
        <w:t>If all the associated trigger states do not contain QCL Type D information, aperiodic CSI-RS triggering offset is fixed to zero</w:t>
      </w:r>
    </w:p>
    <w:p w14:paraId="7548CD45" w14:textId="7A5111B8" w:rsidR="00396955" w:rsidRPr="00B30F45" w:rsidRDefault="00396955" w:rsidP="00396955">
      <w:r w:rsidRPr="00B30F45">
        <w:t xml:space="preserve">This means, for certain QCL Type configuration, the A-CSI-RS trigger offset is zero and extended microsleep would not be feasible. While the issue may be circumventable by configuration, it should be addressed in the spec </w:t>
      </w:r>
      <w:r w:rsidR="0022290C" w:rsidRPr="00B30F45">
        <w:t>as well</w:t>
      </w:r>
      <w:r w:rsidRPr="00B30F45">
        <w:t>.</w:t>
      </w:r>
    </w:p>
    <w:p w14:paraId="2CDDCE81" w14:textId="054C3379" w:rsidR="00BE2ED6" w:rsidRPr="00313428" w:rsidRDefault="00BE2ED6" w:rsidP="00313428">
      <w:pPr>
        <w:pStyle w:val="Caption"/>
      </w:pPr>
      <w:bookmarkStart w:id="43" w:name="_Toc528958970"/>
      <w:bookmarkStart w:id="44" w:name="_Toc528959607"/>
      <w:r w:rsidRPr="00313428">
        <w:t xml:space="preserve">Proposal </w:t>
      </w:r>
      <w:r w:rsidR="001E167D">
        <w:rPr>
          <w:noProof/>
        </w:rPr>
        <w:fldChar w:fldCharType="begin"/>
      </w:r>
      <w:r w:rsidR="001E167D">
        <w:rPr>
          <w:noProof/>
        </w:rPr>
        <w:instrText xml:space="preserve"> SEQ Proposal \* ARABIC </w:instrText>
      </w:r>
      <w:r w:rsidR="001E167D">
        <w:rPr>
          <w:noProof/>
        </w:rPr>
        <w:fldChar w:fldCharType="separate"/>
      </w:r>
      <w:r w:rsidR="000308EA">
        <w:rPr>
          <w:noProof/>
        </w:rPr>
        <w:t>5</w:t>
      </w:r>
      <w:r w:rsidR="001E167D">
        <w:rPr>
          <w:noProof/>
        </w:rPr>
        <w:fldChar w:fldCharType="end"/>
      </w:r>
      <w:r w:rsidRPr="00313428">
        <w:t>: For CSI acquisition, allow non-zero aperiodic CSI-RS triggering offset in the case that all the associated trigger states do not contain QCL Type D information. Revert the RAN1#92 agreement that the triggering offset is fixed to zero for such case.</w:t>
      </w:r>
      <w:bookmarkEnd w:id="43"/>
      <w:bookmarkEnd w:id="44"/>
    </w:p>
    <w:p w14:paraId="07EC3B01" w14:textId="1950EDB6" w:rsidR="00396955" w:rsidRPr="00B30F45" w:rsidRDefault="00396955" w:rsidP="00396955">
      <w:r w:rsidRPr="00B30F45">
        <w:t xml:space="preserve">Another possible enhancement is that for the case where BWP adaptation is only used to switch scheduling delay parameters (and/or other baseband parameters) without bandwidth/frequency/SCS change, RF switching delay should be taken out of BWP transition time consideration. For BWP switching supporting only baseband parameter change, the transition time </w:t>
      </w:r>
      <w:r w:rsidR="00BE2ED6" w:rsidRPr="00B30F45">
        <w:t>can be</w:t>
      </w:r>
      <w:r w:rsidRPr="00B30F45">
        <w:t xml:space="preserve"> more optimized than current numbers defined by RAN4. This can be considered for Rel-16 as well.</w:t>
      </w:r>
    </w:p>
    <w:p w14:paraId="2F0F7842" w14:textId="7C8886C7" w:rsidR="006C3948" w:rsidRPr="00B30F45" w:rsidRDefault="006C3948" w:rsidP="006C3948">
      <w:pPr>
        <w:pStyle w:val="Caption"/>
      </w:pPr>
      <w:bookmarkStart w:id="45" w:name="_Toc528863308"/>
      <w:bookmarkStart w:id="46" w:name="_Toc528958963"/>
      <w:bookmarkStart w:id="47" w:name="_Toc528959600"/>
      <w:r w:rsidRPr="00B30F45">
        <w:t xml:space="preserve">Observation </w:t>
      </w:r>
      <w:r w:rsidR="00F45251" w:rsidRPr="00075F9A">
        <w:rPr>
          <w:noProof/>
        </w:rPr>
        <w:fldChar w:fldCharType="begin"/>
      </w:r>
      <w:r w:rsidR="00F45251" w:rsidRPr="00B30F45">
        <w:rPr>
          <w:noProof/>
        </w:rPr>
        <w:instrText xml:space="preserve"> SEQ Observation \* ARABIC </w:instrText>
      </w:r>
      <w:r w:rsidR="00F45251" w:rsidRPr="00075F9A">
        <w:rPr>
          <w:noProof/>
        </w:rPr>
        <w:fldChar w:fldCharType="separate"/>
      </w:r>
      <w:r w:rsidR="000308EA">
        <w:rPr>
          <w:noProof/>
        </w:rPr>
        <w:t>3</w:t>
      </w:r>
      <w:r w:rsidR="00F45251" w:rsidRPr="00075F9A">
        <w:rPr>
          <w:noProof/>
        </w:rPr>
        <w:fldChar w:fldCharType="end"/>
      </w:r>
      <w:r w:rsidRPr="00075F9A">
        <w:t xml:space="preserve">: RAN4 can consider </w:t>
      </w:r>
      <w:r w:rsidR="00BE2ED6" w:rsidRPr="00075F9A">
        <w:t xml:space="preserve">optimization and reduction of </w:t>
      </w:r>
      <w:r w:rsidRPr="001959D9">
        <w:t xml:space="preserve">BWP transition time </w:t>
      </w:r>
      <w:r w:rsidRPr="00B529D8">
        <w:t>for Rel-16</w:t>
      </w:r>
      <w:r w:rsidR="00BE2ED6" w:rsidRPr="00B529D8">
        <w:t xml:space="preserve">, especially for </w:t>
      </w:r>
      <w:r w:rsidR="00BE2ED6" w:rsidRPr="00CC50CB">
        <w:t>BWP switching with</w:t>
      </w:r>
      <w:r w:rsidR="00BE2ED6" w:rsidRPr="00B30F45">
        <w:t xml:space="preserve"> only baseband parameter change</w:t>
      </w:r>
      <w:r w:rsidRPr="00B30F45">
        <w:t>.</w:t>
      </w:r>
      <w:bookmarkEnd w:id="45"/>
      <w:bookmarkEnd w:id="46"/>
      <w:bookmarkEnd w:id="47"/>
    </w:p>
    <w:p w14:paraId="3D51B123" w14:textId="721A571B" w:rsidR="00396955" w:rsidRPr="00B30F45" w:rsidRDefault="00396955" w:rsidP="00396955"/>
    <w:p w14:paraId="778CA50F" w14:textId="74B7905B" w:rsidR="008132B0" w:rsidRPr="00313428" w:rsidRDefault="008132B0" w:rsidP="00313428">
      <w:pPr>
        <w:pStyle w:val="Heading3"/>
        <w:rPr>
          <w:lang w:val="en-US"/>
        </w:rPr>
      </w:pPr>
      <w:r w:rsidRPr="00313428">
        <w:rPr>
          <w:lang w:val="en-US"/>
        </w:rPr>
        <w:t>Explicit minimum scheduling delay signaling</w:t>
      </w:r>
    </w:p>
    <w:p w14:paraId="554CFEF5" w14:textId="7CAA4126" w:rsidR="002B2157" w:rsidRPr="00B30F45" w:rsidRDefault="00396955" w:rsidP="00396955">
      <w:r w:rsidRPr="00075F9A">
        <w:t xml:space="preserve">Instead of relying on careful configuration of the </w:t>
      </w:r>
      <w:proofErr w:type="spellStart"/>
      <w:r w:rsidRPr="00075F9A">
        <w:t>pdsch-symbAllocation</w:t>
      </w:r>
      <w:proofErr w:type="spellEnd"/>
      <w:r w:rsidRPr="00075F9A">
        <w:t xml:space="preserve"> and </w:t>
      </w:r>
      <w:proofErr w:type="spellStart"/>
      <w:r w:rsidRPr="00075F9A">
        <w:t>pusch-symbAllocation</w:t>
      </w:r>
      <w:proofErr w:type="spellEnd"/>
      <w:r w:rsidRPr="00075F9A">
        <w:t xml:space="preserve"> tables to control what the minimum k0 or k2 can be for dynamic scheduling, an explicit threshold can be defined and semi-statically configured</w:t>
      </w:r>
      <w:r w:rsidR="008132B0" w:rsidRPr="001959D9">
        <w:t xml:space="preserve"> by dedicated signaling</w:t>
      </w:r>
      <w:r w:rsidRPr="001959D9">
        <w:t xml:space="preserve">. </w:t>
      </w:r>
      <w:r w:rsidR="00903F89" w:rsidRPr="001959D9">
        <w:t xml:space="preserve">Switching between cross-slot scheduling mode for power saving and same-slot scheduling mode can be more seamless without relying on the BWP adaptation framework. UE is not expected to be scheduled a PDSCH with k0 less than the explicit threshold; Similar rule can apply for PUSCH with </w:t>
      </w:r>
      <w:r w:rsidR="00903F89" w:rsidRPr="00CC50CB">
        <w:t>k2.</w:t>
      </w:r>
      <w:r w:rsidR="00BE2ED6" w:rsidRPr="00CC50CB">
        <w:t xml:space="preserve"> </w:t>
      </w:r>
      <w:r w:rsidR="00BE2ED6" w:rsidRPr="00B30F45">
        <w:t xml:space="preserve">In addition, the triggering offset for aperiodic CSI-RS </w:t>
      </w:r>
      <w:r w:rsidR="003E5DFB" w:rsidRPr="00B30F45">
        <w:t>should not be smaller than the minimum k0, either by explicit configuration or implicit rule defined in the spec.</w:t>
      </w:r>
    </w:p>
    <w:p w14:paraId="210FEF07" w14:textId="4DB502D9" w:rsidR="006C3948" w:rsidRPr="00B529D8" w:rsidRDefault="006C3948" w:rsidP="006C3948">
      <w:pPr>
        <w:pStyle w:val="Caption"/>
      </w:pPr>
      <w:bookmarkStart w:id="48" w:name="_Toc528863315"/>
      <w:bookmarkStart w:id="49" w:name="_Toc528958971"/>
      <w:bookmarkStart w:id="50" w:name="_Toc528959608"/>
      <w:r w:rsidRPr="00B30F45">
        <w:t xml:space="preserve">Proposal </w:t>
      </w:r>
      <w:r w:rsidR="00F45251" w:rsidRPr="00075F9A">
        <w:rPr>
          <w:noProof/>
        </w:rPr>
        <w:fldChar w:fldCharType="begin"/>
      </w:r>
      <w:r w:rsidR="00F45251" w:rsidRPr="00B30F45">
        <w:rPr>
          <w:noProof/>
        </w:rPr>
        <w:instrText xml:space="preserve"> SEQ Proposal \* ARABIC </w:instrText>
      </w:r>
      <w:r w:rsidR="00F45251" w:rsidRPr="00075F9A">
        <w:rPr>
          <w:noProof/>
        </w:rPr>
        <w:fldChar w:fldCharType="separate"/>
      </w:r>
      <w:r w:rsidR="000308EA">
        <w:rPr>
          <w:noProof/>
        </w:rPr>
        <w:t>6</w:t>
      </w:r>
      <w:r w:rsidR="00F45251" w:rsidRPr="00075F9A">
        <w:rPr>
          <w:noProof/>
        </w:rPr>
        <w:fldChar w:fldCharType="end"/>
      </w:r>
      <w:r w:rsidRPr="00075F9A">
        <w:t>: NR should consider explicit minimum k0 or k2 threshold signaling for Rel-16.</w:t>
      </w:r>
      <w:bookmarkEnd w:id="48"/>
      <w:r w:rsidR="003E5DFB" w:rsidRPr="001959D9">
        <w:t xml:space="preserve"> The minimum k0 should also serve as at least </w:t>
      </w:r>
      <w:r w:rsidR="003E5DFB" w:rsidRPr="00B529D8">
        <w:t>the lower bound for the triggering offset for aperiodic CSI-RS.</w:t>
      </w:r>
      <w:bookmarkEnd w:id="49"/>
      <w:bookmarkEnd w:id="50"/>
    </w:p>
    <w:p w14:paraId="11892974" w14:textId="56080A6D" w:rsidR="00501BFC" w:rsidRPr="00CC50CB" w:rsidRDefault="00501BFC" w:rsidP="00501BFC"/>
    <w:p w14:paraId="0D84D5C9" w14:textId="13FF896E" w:rsidR="00501BFC" w:rsidRPr="00313428" w:rsidRDefault="00501BFC" w:rsidP="00313428">
      <w:pPr>
        <w:pStyle w:val="Heading2"/>
        <w:rPr>
          <w:lang w:val="en-US"/>
        </w:rPr>
      </w:pPr>
      <w:r w:rsidRPr="00313428">
        <w:rPr>
          <w:lang w:val="en-US"/>
        </w:rPr>
        <w:t>Reduced PDCCH Monitoring</w:t>
      </w:r>
    </w:p>
    <w:p w14:paraId="4D48066B" w14:textId="12F2F382" w:rsidR="00501BFC" w:rsidRPr="00313428" w:rsidRDefault="00501BFC" w:rsidP="00313428">
      <w:pPr>
        <w:pStyle w:val="Heading3"/>
        <w:rPr>
          <w:lang w:val="en-US"/>
        </w:rPr>
      </w:pPr>
      <w:bookmarkStart w:id="51" w:name="_Ref528788569"/>
      <w:r w:rsidRPr="00313428">
        <w:rPr>
          <w:lang w:val="en-US"/>
        </w:rPr>
        <w:t xml:space="preserve">Analysis on number of </w:t>
      </w:r>
      <w:proofErr w:type="gramStart"/>
      <w:r w:rsidRPr="00313428">
        <w:rPr>
          <w:lang w:val="en-US"/>
        </w:rPr>
        <w:t>blind</w:t>
      </w:r>
      <w:proofErr w:type="gramEnd"/>
      <w:r w:rsidRPr="00313428">
        <w:rPr>
          <w:lang w:val="en-US"/>
        </w:rPr>
        <w:t xml:space="preserve"> decode</w:t>
      </w:r>
      <w:r w:rsidR="006C44D0" w:rsidRPr="00313428">
        <w:rPr>
          <w:lang w:val="en-US"/>
        </w:rPr>
        <w:t xml:space="preserve"> candidate</w:t>
      </w:r>
      <w:r w:rsidRPr="00313428">
        <w:rPr>
          <w:lang w:val="en-US"/>
        </w:rPr>
        <w:t xml:space="preserve"> reduction</w:t>
      </w:r>
      <w:bookmarkEnd w:id="51"/>
    </w:p>
    <w:p w14:paraId="0293F06F" w14:textId="2C61AFB7" w:rsidR="008F16BC" w:rsidRPr="00075F9A" w:rsidRDefault="008F16BC" w:rsidP="008F16BC">
      <w:pPr>
        <w:tabs>
          <w:tab w:val="left" w:pos="2790"/>
        </w:tabs>
      </w:pPr>
      <w:r w:rsidRPr="00075F9A">
        <w:t>As observed in</w:t>
      </w:r>
      <w:r w:rsidR="00CE55B0">
        <w:t xml:space="preserve"> </w:t>
      </w:r>
      <w:r w:rsidR="00B80627">
        <w:fldChar w:fldCharType="begin"/>
      </w:r>
      <w:r w:rsidR="00B80627">
        <w:instrText xml:space="preserve"> REF _Ref528948359 \r \h </w:instrText>
      </w:r>
      <w:r w:rsidR="00B80627">
        <w:fldChar w:fldCharType="separate"/>
      </w:r>
      <w:r w:rsidR="000308EA">
        <w:t>[2]</w:t>
      </w:r>
      <w:r w:rsidR="00B80627">
        <w:fldChar w:fldCharType="end"/>
      </w:r>
      <w:r w:rsidR="00B80627">
        <w:t xml:space="preserve">, </w:t>
      </w:r>
      <w:r w:rsidR="00B80627">
        <w:fldChar w:fldCharType="begin"/>
      </w:r>
      <w:r w:rsidR="00B80627">
        <w:instrText xml:space="preserve"> REF _Ref528951680 \r \h </w:instrText>
      </w:r>
      <w:r w:rsidR="00B80627">
        <w:fldChar w:fldCharType="separate"/>
      </w:r>
      <w:r w:rsidR="000308EA">
        <w:t>[3]</w:t>
      </w:r>
      <w:r w:rsidR="00B80627">
        <w:fldChar w:fldCharType="end"/>
      </w:r>
      <w:r w:rsidRPr="00075F9A">
        <w:t>, slots with PDCCH-monitoring only (without any scheduling grant and PDSCH/PUSCH/PUCCH) takes a significant portion of time and energy in RRC_CONNECTED mode. According to common understanding handed do</w:t>
      </w:r>
      <w:r w:rsidRPr="001959D9">
        <w:t xml:space="preserve">wn from LTE (which adopts similar blind-decoding framework of PDCCH), RF dominates the overall power </w:t>
      </w:r>
      <w:r w:rsidRPr="001959D9">
        <w:lastRenderedPageBreak/>
        <w:t>consumption in the PDCCH-monitoring only case. Therefore, microsleep is regarded as the most efficient power saving scheme in the PDCCH-monitoring only case.</w:t>
      </w:r>
    </w:p>
    <w:p w14:paraId="007B74B8" w14:textId="79F2DCBE" w:rsidR="008F16BC" w:rsidRPr="00B30F45" w:rsidRDefault="008F16BC" w:rsidP="008F16BC">
      <w:pPr>
        <w:tabs>
          <w:tab w:val="left" w:pos="2790"/>
        </w:tabs>
      </w:pPr>
      <w:r w:rsidRPr="00075F9A">
        <w:t>Rel-15 supp</w:t>
      </w:r>
      <w:r w:rsidR="00F27352" w:rsidRPr="001959D9">
        <w:t>o</w:t>
      </w:r>
      <w:r w:rsidRPr="001959D9">
        <w:t>rts cross-slot scheduling</w:t>
      </w:r>
      <w:r w:rsidR="003E5DFB" w:rsidRPr="001959D9">
        <w:t xml:space="preserve"> (albeit </w:t>
      </w:r>
      <w:r w:rsidR="003E5DFB" w:rsidRPr="00B529D8">
        <w:t xml:space="preserve">with some issue as described in Section </w:t>
      </w:r>
      <w:r w:rsidR="003E5DFB" w:rsidRPr="00075F9A">
        <w:fldChar w:fldCharType="begin"/>
      </w:r>
      <w:r w:rsidR="003E5DFB" w:rsidRPr="00B30F45">
        <w:instrText xml:space="preserve"> REF _Ref528575847 \r \h </w:instrText>
      </w:r>
      <w:r w:rsidR="003E5DFB" w:rsidRPr="00075F9A">
        <w:fldChar w:fldCharType="separate"/>
      </w:r>
      <w:r w:rsidR="000308EA">
        <w:t>4.2.3</w:t>
      </w:r>
      <w:r w:rsidR="003E5DFB" w:rsidRPr="00075F9A">
        <w:fldChar w:fldCharType="end"/>
      </w:r>
      <w:r w:rsidR="003E5DFB" w:rsidRPr="00075F9A">
        <w:t>)</w:t>
      </w:r>
      <w:r w:rsidRPr="00075F9A">
        <w:t>, and it</w:t>
      </w:r>
      <w:r w:rsidRPr="001959D9">
        <w:t xml:space="preserve"> </w:t>
      </w:r>
      <w:r w:rsidR="003E5DFB" w:rsidRPr="001959D9">
        <w:t>can be</w:t>
      </w:r>
      <w:r w:rsidRPr="001959D9">
        <w:t xml:space="preserve"> </w:t>
      </w:r>
      <w:r w:rsidR="005843F1" w:rsidRPr="00B529D8">
        <w:t>very</w:t>
      </w:r>
      <w:r w:rsidRPr="00B529D8">
        <w:t xml:space="preserve"> effective in maximizing the gain of microsleep, because the RF can be </w:t>
      </w:r>
      <w:r w:rsidR="001A716F" w:rsidRPr="00CC50CB">
        <w:t xml:space="preserve">potentially </w:t>
      </w:r>
      <w:r w:rsidRPr="00CC50CB">
        <w:t xml:space="preserve">turned off immediately after receiving control channel symbols; the digital processing (including channel estimation, </w:t>
      </w:r>
      <w:proofErr w:type="spellStart"/>
      <w:r w:rsidRPr="00CC50CB">
        <w:t>demapping</w:t>
      </w:r>
      <w:proofErr w:type="spellEnd"/>
      <w:r w:rsidRPr="00CC50CB">
        <w:t>, and decoding) can</w:t>
      </w:r>
      <w:r w:rsidR="00B51841" w:rsidRPr="00B30F45">
        <w:t xml:space="preserve"> still</w:t>
      </w:r>
      <w:r w:rsidRPr="00B30F45">
        <w:t xml:space="preserve"> be performed offline with RF off. By reducing number of </w:t>
      </w:r>
      <w:proofErr w:type="gramStart"/>
      <w:r w:rsidRPr="00B30F45">
        <w:t>blind</w:t>
      </w:r>
      <w:proofErr w:type="gramEnd"/>
      <w:r w:rsidRPr="00B30F45">
        <w:t xml:space="preserve"> decode</w:t>
      </w:r>
      <w:r w:rsidR="00B51841" w:rsidRPr="00B30F45">
        <w:t xml:space="preserve"> (BD)</w:t>
      </w:r>
      <w:r w:rsidR="006C44D0" w:rsidRPr="00B30F45">
        <w:t xml:space="preserve"> candidates</w:t>
      </w:r>
      <w:r w:rsidRPr="00B30F45">
        <w:t xml:space="preserve">, additional power may be shaved from the digital part, but the overall power saving </w:t>
      </w:r>
      <w:r w:rsidR="00822A76" w:rsidRPr="00B30F45">
        <w:t>would be</w:t>
      </w:r>
      <w:r w:rsidRPr="00B30F45">
        <w:t xml:space="preserve"> marginal.</w:t>
      </w:r>
    </w:p>
    <w:p w14:paraId="06D5BBC3" w14:textId="4C30F707" w:rsidR="008F16BC" w:rsidRPr="00075F9A" w:rsidRDefault="008F16BC" w:rsidP="00313428">
      <w:pPr>
        <w:tabs>
          <w:tab w:val="left" w:pos="2790"/>
        </w:tabs>
      </w:pPr>
      <w:r w:rsidRPr="00B30F45">
        <w:t>As discussed above in Sec</w:t>
      </w:r>
      <w:r w:rsidR="00B81F0B" w:rsidRPr="00B30F45">
        <w:t>tion</w:t>
      </w:r>
      <w:r w:rsidR="003A2FB5" w:rsidRPr="00B30F45">
        <w:t xml:space="preserve"> </w:t>
      </w:r>
      <w:r w:rsidR="009046A4" w:rsidRPr="00075F9A">
        <w:fldChar w:fldCharType="begin"/>
      </w:r>
      <w:r w:rsidR="009046A4" w:rsidRPr="00B30F45">
        <w:instrText xml:space="preserve"> REF _Ref525922163 \r \h </w:instrText>
      </w:r>
      <w:r w:rsidR="009046A4" w:rsidRPr="00075F9A">
        <w:fldChar w:fldCharType="separate"/>
      </w:r>
      <w:r w:rsidR="000308EA">
        <w:t>4.2</w:t>
      </w:r>
      <w:r w:rsidR="009046A4" w:rsidRPr="00075F9A">
        <w:fldChar w:fldCharType="end"/>
      </w:r>
      <w:r w:rsidRPr="00075F9A">
        <w:t>, cross-slot scheduling requires a lot of detailed configurations, and may not always be applicable (e.g., default time-domain RA tables in TR 38.214). Thus, it would be typical to assume same-slot scheduling</w:t>
      </w:r>
      <w:r w:rsidR="000A21AE" w:rsidRPr="001959D9">
        <w:t xml:space="preserve"> in the PDCCH-monitoring only case</w:t>
      </w:r>
      <w:r w:rsidRPr="001959D9">
        <w:t xml:space="preserve">. In </w:t>
      </w:r>
      <w:r w:rsidR="0088762F" w:rsidRPr="00075F9A">
        <w:fldChar w:fldCharType="begin"/>
      </w:r>
      <w:r w:rsidR="0088762F" w:rsidRPr="00B30F45">
        <w:instrText xml:space="preserve"> REF _Ref525906202 \h </w:instrText>
      </w:r>
      <w:r w:rsidR="0088762F" w:rsidRPr="00075F9A">
        <w:fldChar w:fldCharType="separate"/>
      </w:r>
      <w:r w:rsidR="000308EA" w:rsidRPr="00075F9A">
        <w:t xml:space="preserve">Figure </w:t>
      </w:r>
      <w:r w:rsidR="000308EA">
        <w:rPr>
          <w:noProof/>
        </w:rPr>
        <w:t>4</w:t>
      </w:r>
      <w:r w:rsidR="0088762F" w:rsidRPr="00075F9A">
        <w:fldChar w:fldCharType="end"/>
      </w:r>
      <w:r w:rsidRPr="00075F9A">
        <w:t xml:space="preserve">, an example of PDCCH processing timeline is shown. With same-slot scheduling, the microsleep is eligible only after </w:t>
      </w:r>
      <w:r w:rsidRPr="001959D9">
        <w:rPr>
          <w:i/>
        </w:rPr>
        <w:t>T</w:t>
      </w:r>
      <w:r w:rsidRPr="001959D9">
        <w:rPr>
          <w:vertAlign w:val="subscript"/>
        </w:rPr>
        <w:t>CCH</w:t>
      </w:r>
      <w:r w:rsidRPr="001959D9">
        <w:t>, if there is no scheduling grant detected. Therefore, for power saving with same-slot scheduling, it is c</w:t>
      </w:r>
      <w:r w:rsidRPr="00B529D8">
        <w:t xml:space="preserve">rucial to compact the overall timeline, </w:t>
      </w:r>
      <w:r w:rsidRPr="00B529D8">
        <w:rPr>
          <w:i/>
        </w:rPr>
        <w:t>T</w:t>
      </w:r>
      <w:r w:rsidRPr="00B529D8">
        <w:rPr>
          <w:vertAlign w:val="subscript"/>
        </w:rPr>
        <w:t>CCH</w:t>
      </w:r>
      <w:r w:rsidR="00FB751F">
        <w:t>.</w:t>
      </w:r>
    </w:p>
    <w:p w14:paraId="60382F7B" w14:textId="55FA518B" w:rsidR="002C07B2" w:rsidRPr="00075F9A" w:rsidRDefault="00785632" w:rsidP="00313428">
      <w:pPr>
        <w:jc w:val="center"/>
      </w:pPr>
      <w:r w:rsidRPr="00075F9A">
        <w:object w:dxaOrig="15376" w:dyaOrig="9614" w14:anchorId="6818FEA7">
          <v:shape id="_x0000_i1029" type="#_x0000_t75" style="width:307.7pt;height:191.55pt" o:ole="">
            <v:imagedata r:id="rId25" o:title=""/>
          </v:shape>
          <o:OLEObject Type="Embed" ProgID="Visio.Drawing.11" ShapeID="_x0000_i1029" DrawAspect="Content" ObjectID="_1602702625" r:id="rId26"/>
        </w:object>
      </w:r>
    </w:p>
    <w:p w14:paraId="5DFD9379" w14:textId="2ECAE21F" w:rsidR="009E0EC8" w:rsidRPr="00075F9A" w:rsidRDefault="009E0EC8" w:rsidP="00643F49">
      <w:pPr>
        <w:pStyle w:val="Caption"/>
        <w:spacing w:line="280" w:lineRule="atLeast"/>
        <w:jc w:val="center"/>
      </w:pPr>
      <w:bookmarkStart w:id="52" w:name="_Ref525906202"/>
      <w:r w:rsidRPr="00075F9A">
        <w:t xml:space="preserve">Figure </w:t>
      </w:r>
      <w:r w:rsidR="006C3948" w:rsidRPr="00075F9A">
        <w:rPr>
          <w:noProof/>
        </w:rPr>
        <w:fldChar w:fldCharType="begin"/>
      </w:r>
      <w:r w:rsidR="006C3948" w:rsidRPr="00B30F45">
        <w:rPr>
          <w:noProof/>
        </w:rPr>
        <w:instrText xml:space="preserve"> SEQ Figure \* ARABIC </w:instrText>
      </w:r>
      <w:r w:rsidR="006C3948" w:rsidRPr="00075F9A">
        <w:rPr>
          <w:noProof/>
        </w:rPr>
        <w:fldChar w:fldCharType="separate"/>
      </w:r>
      <w:r w:rsidR="000308EA">
        <w:rPr>
          <w:noProof/>
        </w:rPr>
        <w:t>4</w:t>
      </w:r>
      <w:r w:rsidR="006C3948" w:rsidRPr="00075F9A">
        <w:rPr>
          <w:noProof/>
        </w:rPr>
        <w:fldChar w:fldCharType="end"/>
      </w:r>
      <w:bookmarkEnd w:id="52"/>
      <w:r w:rsidR="00EE47B1" w:rsidRPr="00075F9A">
        <w:t>:</w:t>
      </w:r>
      <w:r w:rsidRPr="00075F9A">
        <w:t xml:space="preserve"> Baseline timeline of PDCCH processing</w:t>
      </w:r>
    </w:p>
    <w:p w14:paraId="46787BC8" w14:textId="6C245A3D" w:rsidR="00363C65" w:rsidRPr="00B30F45" w:rsidRDefault="008F16BC" w:rsidP="008F16BC">
      <w:r w:rsidRPr="001959D9">
        <w:t xml:space="preserve">In </w:t>
      </w:r>
      <w:r w:rsidR="0088762F" w:rsidRPr="00075F9A">
        <w:fldChar w:fldCharType="begin"/>
      </w:r>
      <w:r w:rsidR="0088762F" w:rsidRPr="00B30F45">
        <w:instrText xml:space="preserve"> REF _Ref525906202 \h </w:instrText>
      </w:r>
      <w:r w:rsidR="0088762F" w:rsidRPr="00075F9A">
        <w:fldChar w:fldCharType="separate"/>
      </w:r>
      <w:r w:rsidR="000308EA" w:rsidRPr="00075F9A">
        <w:t xml:space="preserve">Figure </w:t>
      </w:r>
      <w:r w:rsidR="000308EA">
        <w:rPr>
          <w:noProof/>
        </w:rPr>
        <w:t>4</w:t>
      </w:r>
      <w:r w:rsidR="0088762F" w:rsidRPr="00075F9A">
        <w:fldChar w:fldCharType="end"/>
      </w:r>
      <w:r w:rsidRPr="00075F9A">
        <w:t>, each part involved in the timeline is related to different design factors. For example, “</w:t>
      </w:r>
      <w:proofErr w:type="spellStart"/>
      <w:r w:rsidRPr="00075F9A">
        <w:t>RxFFT</w:t>
      </w:r>
      <w:proofErr w:type="spellEnd"/>
      <w:r w:rsidRPr="00075F9A">
        <w:t xml:space="preserve">” time is related to the number of </w:t>
      </w:r>
      <w:r w:rsidR="001A716F" w:rsidRPr="001959D9">
        <w:t xml:space="preserve">tones in the FFT, </w:t>
      </w:r>
      <w:r w:rsidRPr="001959D9">
        <w:t xml:space="preserve">and “CH_EST” and “CCH </w:t>
      </w:r>
      <w:proofErr w:type="spellStart"/>
      <w:r w:rsidRPr="001959D9">
        <w:t>Demod</w:t>
      </w:r>
      <w:proofErr w:type="spellEnd"/>
      <w:r w:rsidRPr="001959D9">
        <w:t xml:space="preserve">” time may scale with the number CCEs processed. </w:t>
      </w:r>
      <w:r w:rsidR="001A716F" w:rsidRPr="00CC50CB">
        <w:t xml:space="preserve">For simplicity, single symbol for DL control is </w:t>
      </w:r>
      <w:r w:rsidR="00023BB0" w:rsidRPr="00CC50CB">
        <w:t>illustrated</w:t>
      </w:r>
      <w:r w:rsidR="001A716F" w:rsidRPr="00B30F45">
        <w:t xml:space="preserve">; With multiple DL control symbols, some pipelining can be done for some of the processing stages such as </w:t>
      </w:r>
      <w:proofErr w:type="spellStart"/>
      <w:r w:rsidR="001A716F" w:rsidRPr="00B30F45">
        <w:t>RxFFT</w:t>
      </w:r>
      <w:proofErr w:type="spellEnd"/>
      <w:r w:rsidR="001A716F" w:rsidRPr="00B30F45">
        <w:t xml:space="preserve">, CH_EST, and </w:t>
      </w:r>
      <w:proofErr w:type="spellStart"/>
      <w:r w:rsidR="001A716F" w:rsidRPr="00B30F45">
        <w:t>CCH_demod</w:t>
      </w:r>
      <w:proofErr w:type="spellEnd"/>
      <w:r w:rsidR="001A716F" w:rsidRPr="00B30F45">
        <w:t xml:space="preserve">, but the general observation from below discussion should still hold true. </w:t>
      </w:r>
      <w:r w:rsidRPr="00B30F45">
        <w:t xml:space="preserve">Most of all, “CCH Decode” time may scale with the number of </w:t>
      </w:r>
      <w:proofErr w:type="gramStart"/>
      <w:r w:rsidR="006C44D0" w:rsidRPr="00B30F45">
        <w:t>blind</w:t>
      </w:r>
      <w:proofErr w:type="gramEnd"/>
      <w:r w:rsidR="006C44D0" w:rsidRPr="00B30F45">
        <w:t xml:space="preserve"> decode</w:t>
      </w:r>
      <w:r w:rsidRPr="00B30F45">
        <w:t xml:space="preserve"> candidates</w:t>
      </w:r>
      <w:r w:rsidR="006C44D0" w:rsidRPr="00B30F45">
        <w:t xml:space="preserve">; Some portion of CCH </w:t>
      </w:r>
      <w:proofErr w:type="spellStart"/>
      <w:r w:rsidR="006C44D0" w:rsidRPr="00B30F45">
        <w:t>demod</w:t>
      </w:r>
      <w:proofErr w:type="spellEnd"/>
      <w:r w:rsidR="006C44D0" w:rsidRPr="00B30F45">
        <w:t xml:space="preserve"> may scale depending on the CCE mapping.</w:t>
      </w:r>
      <w:r w:rsidRPr="00B30F45">
        <w:t xml:space="preserve"> Although the implementation can vary, it </w:t>
      </w:r>
      <w:r w:rsidR="005D1916" w:rsidRPr="00B30F45">
        <w:t>is</w:t>
      </w:r>
      <w:r w:rsidRPr="00B30F45">
        <w:t xml:space="preserve"> not </w:t>
      </w:r>
      <w:r w:rsidR="005D1916" w:rsidRPr="00B30F45">
        <w:t>expected</w:t>
      </w:r>
      <w:r w:rsidRPr="00B30F45">
        <w:t xml:space="preserve"> that reducing the number of </w:t>
      </w:r>
      <w:proofErr w:type="gramStart"/>
      <w:r w:rsidRPr="00B30F45">
        <w:t>blind</w:t>
      </w:r>
      <w:proofErr w:type="gramEnd"/>
      <w:r w:rsidRPr="00B30F45">
        <w:t xml:space="preserve"> decode</w:t>
      </w:r>
      <w:r w:rsidR="006C44D0" w:rsidRPr="00B30F45">
        <w:t xml:space="preserve"> candidates</w:t>
      </w:r>
      <w:r w:rsidRPr="00B30F45">
        <w:t xml:space="preserve"> can drastically cut down the overall processing time. Furthermore, assuming an optimized hardware design which already has very small </w:t>
      </w:r>
      <w:r w:rsidRPr="00B30F45">
        <w:rPr>
          <w:i/>
        </w:rPr>
        <w:t>T</w:t>
      </w:r>
      <w:r w:rsidRPr="00B30F45">
        <w:rPr>
          <w:vertAlign w:val="subscript"/>
        </w:rPr>
        <w:t>CCH</w:t>
      </w:r>
      <w:r w:rsidRPr="00B30F45">
        <w:t xml:space="preserve"> compared to </w:t>
      </w:r>
      <w:proofErr w:type="spellStart"/>
      <w:r w:rsidRPr="00B30F45">
        <w:rPr>
          <w:i/>
        </w:rPr>
        <w:t>T</w:t>
      </w:r>
      <w:r w:rsidRPr="00B30F45">
        <w:rPr>
          <w:vertAlign w:val="subscript"/>
        </w:rPr>
        <w:t>slot</w:t>
      </w:r>
      <w:proofErr w:type="spellEnd"/>
      <w:r w:rsidRPr="00B30F45">
        <w:t>, the overall power saving from adaptively adjusting BD diminishes.</w:t>
      </w:r>
    </w:p>
    <w:p w14:paraId="2C8DCA70" w14:textId="537CAF0F" w:rsidR="00656D36" w:rsidRPr="00B30F45" w:rsidRDefault="00533A50" w:rsidP="0000060F">
      <w:pPr>
        <w:spacing w:before="120"/>
      </w:pPr>
      <w:r w:rsidRPr="00B30F45">
        <w:t>In Section</w:t>
      </w:r>
      <w:r w:rsidR="00F323CB">
        <w:t xml:space="preserve"> </w:t>
      </w:r>
      <w:r w:rsidR="00F323CB">
        <w:fldChar w:fldCharType="begin"/>
      </w:r>
      <w:r w:rsidR="00F323CB">
        <w:instrText xml:space="preserve"> REF _Ref528960299 \r \h </w:instrText>
      </w:r>
      <w:r w:rsidR="00F323CB">
        <w:fldChar w:fldCharType="separate"/>
      </w:r>
      <w:r w:rsidR="00F323CB">
        <w:t>2.2</w:t>
      </w:r>
      <w:r w:rsidR="00F323CB">
        <w:fldChar w:fldCharType="end"/>
      </w:r>
      <w:r w:rsidR="006620FF" w:rsidRPr="00075F9A">
        <w:t xml:space="preserve">, the percentage power gain of </w:t>
      </w:r>
      <w:r w:rsidR="00D86A6B" w:rsidRPr="00075F9A">
        <w:t>BD c</w:t>
      </w:r>
      <w:r w:rsidR="00D86A6B" w:rsidRPr="001959D9">
        <w:t xml:space="preserve">andidate reduction </w:t>
      </w:r>
      <w:r w:rsidR="00FD2EFA" w:rsidRPr="001959D9">
        <w:t>is evaluated based on the power models agreed in RAN</w:t>
      </w:r>
      <w:r w:rsidR="00FD2EFA" w:rsidRPr="00CC50CB">
        <w:t>1#94bis. Two evaluation scenarios with different active portion (</w:t>
      </w:r>
      <w:r w:rsidR="00FD2EFA" w:rsidRPr="00CC50CB">
        <w:rPr>
          <w:i/>
        </w:rPr>
        <w:t>T</w:t>
      </w:r>
      <w:r w:rsidR="00FD2EFA" w:rsidRPr="00B30F45">
        <w:rPr>
          <w:vertAlign w:val="subscript"/>
        </w:rPr>
        <w:t>CCH</w:t>
      </w:r>
      <w:r w:rsidR="00FD2EFA" w:rsidRPr="00B30F45">
        <w:t>/</w:t>
      </w:r>
      <w:proofErr w:type="spellStart"/>
      <w:r w:rsidR="00FD2EFA" w:rsidRPr="00B30F45">
        <w:rPr>
          <w:i/>
        </w:rPr>
        <w:t>T</w:t>
      </w:r>
      <w:r w:rsidR="00FD2EFA" w:rsidRPr="00B30F45">
        <w:rPr>
          <w:vertAlign w:val="subscript"/>
        </w:rPr>
        <w:t>slot</w:t>
      </w:r>
      <w:proofErr w:type="spellEnd"/>
      <w:r w:rsidR="00FD2EFA" w:rsidRPr="00B30F45">
        <w:t>) are assumed:</w:t>
      </w:r>
      <w:r w:rsidR="005E7701" w:rsidRPr="00B30F45">
        <w:t xml:space="preserve"> 25% active portion for Case 1 and 50% for Case 2.</w:t>
      </w:r>
      <w:r w:rsidR="002262A2" w:rsidRPr="00B30F45">
        <w:t xml:space="preserve"> Cutting down the BD candidates by half</w:t>
      </w:r>
      <w:r w:rsidR="00656F43" w:rsidRPr="00B30F45">
        <w:t>, we observe about 7% gain in Case 1 and 10% gain in Case 2.</w:t>
      </w:r>
      <w:r w:rsidR="0000060F" w:rsidRPr="00B30F45">
        <w:t xml:space="preserve"> Th</w:t>
      </w:r>
      <w:r w:rsidR="009E53EB" w:rsidRPr="00B30F45">
        <w:t xml:space="preserve">is </w:t>
      </w:r>
      <w:r w:rsidR="0000060F" w:rsidRPr="00B30F45">
        <w:t xml:space="preserve">clearly shows the principle of diminishing returns. There is not much power saving gain if decent amount of microsleep can already be achieved, as </w:t>
      </w:r>
      <w:r w:rsidR="009E53EB" w:rsidRPr="00B30F45">
        <w:t>i</w:t>
      </w:r>
      <w:r w:rsidR="0000060F" w:rsidRPr="00B30F45">
        <w:t xml:space="preserve">n Case 1. In general, the smaller </w:t>
      </w:r>
      <w:r w:rsidR="0000060F" w:rsidRPr="00B30F45">
        <w:rPr>
          <w:i/>
        </w:rPr>
        <w:t>T</w:t>
      </w:r>
      <w:r w:rsidR="0000060F" w:rsidRPr="00B30F45">
        <w:rPr>
          <w:vertAlign w:val="subscript"/>
        </w:rPr>
        <w:t>CCH</w:t>
      </w:r>
      <w:r w:rsidR="0000060F" w:rsidRPr="00B30F45">
        <w:t>/</w:t>
      </w:r>
      <w:proofErr w:type="spellStart"/>
      <w:r w:rsidR="0000060F" w:rsidRPr="00B30F45">
        <w:rPr>
          <w:i/>
        </w:rPr>
        <w:t>T</w:t>
      </w:r>
      <w:r w:rsidR="0000060F" w:rsidRPr="00B30F45">
        <w:rPr>
          <w:vertAlign w:val="subscript"/>
        </w:rPr>
        <w:t>slot</w:t>
      </w:r>
      <w:proofErr w:type="spellEnd"/>
      <w:r w:rsidR="0000060F" w:rsidRPr="00B30F45">
        <w:t xml:space="preserve"> (e.g., typical for FR1) is, the smaller power saving gain is achieved. Considering all the signaling and procedural overheads, the overall benefit may further decrease. </w:t>
      </w:r>
    </w:p>
    <w:p w14:paraId="65EF8780" w14:textId="3871B120" w:rsidR="00EE73C3" w:rsidRPr="00075F9A" w:rsidRDefault="00656D36" w:rsidP="00EE73C3">
      <w:pPr>
        <w:spacing w:before="120"/>
      </w:pPr>
      <w:r w:rsidRPr="00B30F45">
        <w:t>On the other hand, in Section</w:t>
      </w:r>
      <w:r w:rsidR="00F323CB">
        <w:t xml:space="preserve"> </w:t>
      </w:r>
      <w:r w:rsidR="00F323CB">
        <w:fldChar w:fldCharType="begin"/>
      </w:r>
      <w:r w:rsidR="00F323CB">
        <w:instrText xml:space="preserve"> REF _Ref528960299 \r \h </w:instrText>
      </w:r>
      <w:r w:rsidR="00F323CB">
        <w:fldChar w:fldCharType="separate"/>
      </w:r>
      <w:r w:rsidR="00F323CB">
        <w:t>2.2</w:t>
      </w:r>
      <w:r w:rsidR="00F323CB">
        <w:fldChar w:fldCharType="end"/>
      </w:r>
      <w:r w:rsidRPr="00075F9A">
        <w:t xml:space="preserve">, it is also shown that </w:t>
      </w:r>
      <w:r w:rsidR="0000060F" w:rsidRPr="00075F9A">
        <w:t>c</w:t>
      </w:r>
      <w:r w:rsidR="0000060F" w:rsidRPr="001959D9">
        <w:t xml:space="preserve">ross-slot scheduling </w:t>
      </w:r>
      <w:r w:rsidR="00B94155" w:rsidRPr="001959D9">
        <w:t xml:space="preserve">can achieve about 24% and 39% </w:t>
      </w:r>
      <w:r w:rsidR="00EE73C3" w:rsidRPr="00B529D8">
        <w:t>gain</w:t>
      </w:r>
      <w:r w:rsidR="00C2524F" w:rsidRPr="00B529D8">
        <w:t>s</w:t>
      </w:r>
      <w:r w:rsidR="00EE73C3" w:rsidRPr="00B529D8">
        <w:t xml:space="preserve"> in Cases 1 and 2, respectively.</w:t>
      </w:r>
      <w:r w:rsidR="00EE73C3" w:rsidRPr="00CC50CB">
        <w:t xml:space="preserve"> Basically, </w:t>
      </w:r>
      <w:r w:rsidR="00C2524F" w:rsidRPr="00CC50CB">
        <w:t>these power gains</w:t>
      </w:r>
      <w:r w:rsidR="00C2524F" w:rsidRPr="00B30F45">
        <w:t xml:space="preserve"> are much higher than BD</w:t>
      </w:r>
      <w:r w:rsidR="001D421A" w:rsidRPr="00B30F45">
        <w:t xml:space="preserve"> adaptation and</w:t>
      </w:r>
      <w:r w:rsidR="00C2524F" w:rsidRPr="00B30F45">
        <w:t xml:space="preserve"> </w:t>
      </w:r>
      <w:r w:rsidR="00EE73C3" w:rsidRPr="00B30F45">
        <w:t>correspond to the maximum achievable gain in PDCCH timeline adaptation. Therefore, in our view, the study on cross-slot scheduling should be prioritized over the study on reducing the number of BD. Other power saving schemes, such as wake-up signaling, further increases the importance of cross-slot scheduling</w:t>
      </w:r>
      <w:r w:rsidR="00EE73C3" w:rsidRPr="00075F9A">
        <w:t>.</w:t>
      </w:r>
    </w:p>
    <w:p w14:paraId="69202227" w14:textId="12A9EA2B" w:rsidR="008F16BC" w:rsidRPr="001959D9" w:rsidRDefault="008F16BC">
      <w:pPr>
        <w:pStyle w:val="Caption"/>
      </w:pPr>
      <w:bookmarkStart w:id="53" w:name="_Toc525916234"/>
      <w:bookmarkStart w:id="54" w:name="_Toc528863316"/>
      <w:bookmarkStart w:id="55" w:name="_Toc528958972"/>
      <w:bookmarkStart w:id="56" w:name="_Toc528959609"/>
      <w:r w:rsidRPr="00075F9A">
        <w:t>P</w:t>
      </w:r>
      <w:r w:rsidRPr="001959D9">
        <w:t xml:space="preserve">roposal </w:t>
      </w:r>
      <w:r w:rsidR="006C3948" w:rsidRPr="00075F9A">
        <w:rPr>
          <w:noProof/>
        </w:rPr>
        <w:fldChar w:fldCharType="begin"/>
      </w:r>
      <w:r w:rsidR="006C3948" w:rsidRPr="00B30F45">
        <w:rPr>
          <w:noProof/>
        </w:rPr>
        <w:instrText xml:space="preserve"> SEQ Proposal \* ARABIC </w:instrText>
      </w:r>
      <w:r w:rsidR="006C3948" w:rsidRPr="00075F9A">
        <w:rPr>
          <w:noProof/>
        </w:rPr>
        <w:fldChar w:fldCharType="separate"/>
      </w:r>
      <w:r w:rsidR="000308EA">
        <w:rPr>
          <w:noProof/>
        </w:rPr>
        <w:t>7</w:t>
      </w:r>
      <w:r w:rsidR="006C3948" w:rsidRPr="00075F9A">
        <w:rPr>
          <w:noProof/>
        </w:rPr>
        <w:fldChar w:fldCharType="end"/>
      </w:r>
      <w:r w:rsidRPr="00075F9A">
        <w:t>: From the perspective of PDCCH tim</w:t>
      </w:r>
      <w:r w:rsidR="006A410C" w:rsidRPr="00075F9A">
        <w:t xml:space="preserve">eline </w:t>
      </w:r>
      <w:r w:rsidRPr="001959D9">
        <w:t>adaptation, study on the enhancement of cross-slot scheduling should be prioritized over reducing the number of BD.</w:t>
      </w:r>
      <w:bookmarkEnd w:id="53"/>
      <w:bookmarkEnd w:id="54"/>
      <w:bookmarkEnd w:id="55"/>
      <w:bookmarkEnd w:id="56"/>
    </w:p>
    <w:p w14:paraId="47827F8C" w14:textId="00540FDA" w:rsidR="00501BFC" w:rsidRPr="00CC50CB" w:rsidRDefault="00501BFC" w:rsidP="00501BFC"/>
    <w:p w14:paraId="5FD02A8E" w14:textId="77777777" w:rsidR="00FB5AB3" w:rsidRPr="00313428" w:rsidRDefault="00FB5AB3" w:rsidP="00313428">
      <w:pPr>
        <w:pStyle w:val="Heading3"/>
        <w:rPr>
          <w:lang w:val="en-US"/>
        </w:rPr>
      </w:pPr>
      <w:bookmarkStart w:id="57" w:name="_Ref528949096"/>
      <w:r w:rsidRPr="00313428">
        <w:rPr>
          <w:lang w:val="en-US"/>
        </w:rPr>
        <w:t>Semi-persistent search space configuration</w:t>
      </w:r>
      <w:bookmarkEnd w:id="57"/>
    </w:p>
    <w:p w14:paraId="4FFD8165" w14:textId="2DFEE4AC" w:rsidR="00FB5AB3" w:rsidRPr="00B30F45" w:rsidRDefault="00FB5AB3" w:rsidP="00FB5AB3">
      <w:r w:rsidRPr="00075F9A">
        <w:t xml:space="preserve">As </w:t>
      </w:r>
      <w:r w:rsidR="00167099" w:rsidRPr="00075F9A">
        <w:t xml:space="preserve">discussed in </w:t>
      </w:r>
      <w:r w:rsidR="00A7520A" w:rsidRPr="00075F9A">
        <w:fldChar w:fldCharType="begin"/>
      </w:r>
      <w:r w:rsidR="00A7520A" w:rsidRPr="00B30F45">
        <w:instrText xml:space="preserve"> REF _Ref528667336 \r \h </w:instrText>
      </w:r>
      <w:r w:rsidR="00A7520A" w:rsidRPr="00075F9A">
        <w:fldChar w:fldCharType="separate"/>
      </w:r>
      <w:r w:rsidR="000308EA">
        <w:t>3.1</w:t>
      </w:r>
      <w:r w:rsidR="00A7520A" w:rsidRPr="00075F9A">
        <w:fldChar w:fldCharType="end"/>
      </w:r>
      <w:r w:rsidR="00A7520A" w:rsidRPr="00075F9A">
        <w:t xml:space="preserve">, </w:t>
      </w:r>
      <w:r w:rsidR="00F50384" w:rsidRPr="00075F9A">
        <w:t xml:space="preserve">in CA scenarios, </w:t>
      </w:r>
      <w:r w:rsidRPr="001959D9">
        <w:t xml:space="preserve">maintaining a right </w:t>
      </w:r>
      <w:r w:rsidR="00F50384" w:rsidRPr="001959D9">
        <w:t>number</w:t>
      </w:r>
      <w:r w:rsidRPr="00B529D8">
        <w:t xml:space="preserve"> of active </w:t>
      </w:r>
      <w:proofErr w:type="spellStart"/>
      <w:r w:rsidRPr="00B529D8">
        <w:t>SCells</w:t>
      </w:r>
      <w:proofErr w:type="spellEnd"/>
      <w:r w:rsidRPr="00B529D8">
        <w:t xml:space="preserve"> for the current traffic load is crucial for UE power saving. Serving of data traffic within a </w:t>
      </w:r>
      <w:proofErr w:type="spellStart"/>
      <w:r w:rsidRPr="00B529D8">
        <w:t>SCell</w:t>
      </w:r>
      <w:proofErr w:type="spellEnd"/>
      <w:r w:rsidRPr="00B529D8">
        <w:t xml:space="preserve"> is associated with receiving scheduling information (PDCCH) </w:t>
      </w:r>
      <w:r w:rsidRPr="00CC50CB">
        <w:t xml:space="preserve">and transmitting or receiving the corresponding data channel (PDSCH or PUSCH). In other words, control overhead for delivering scheduling information in the </w:t>
      </w:r>
      <w:proofErr w:type="spellStart"/>
      <w:r w:rsidRPr="00CC50CB">
        <w:t>SCell</w:t>
      </w:r>
      <w:proofErr w:type="spellEnd"/>
      <w:r w:rsidRPr="00CC50CB">
        <w:t xml:space="preserve"> may also increase with the traffic load within the cell. However, if we just focus on the pow</w:t>
      </w:r>
      <w:r w:rsidRPr="00B30F45">
        <w:t>er consumed for PDCCH monitoring, it may not be significantly affected by the traffic load, since the UE needs to keep blindly decoding PDCCH candidates regardless of the actual presence. The power for PDCCH monitoring is more closely related to the CORESET and search space configuration (i.e., number of candidates, periodicity, etc.) of a BWP.</w:t>
      </w:r>
    </w:p>
    <w:p w14:paraId="4B59EA8A" w14:textId="1188F7F8" w:rsidR="00FB5AB3" w:rsidRPr="00B529D8" w:rsidRDefault="00FB5AB3" w:rsidP="00FB5AB3">
      <w:r w:rsidRPr="00B30F45">
        <w:t>In many previous studies, for example, in</w:t>
      </w:r>
      <w:r w:rsidR="00C13BCA">
        <w:t xml:space="preserve"> </w:t>
      </w:r>
      <w:r w:rsidR="00C13BCA">
        <w:fldChar w:fldCharType="begin"/>
      </w:r>
      <w:r w:rsidR="00C13BCA">
        <w:instrText xml:space="preserve"> REF _Ref528951680 \r \h </w:instrText>
      </w:r>
      <w:r w:rsidR="00C13BCA">
        <w:fldChar w:fldCharType="separate"/>
      </w:r>
      <w:r w:rsidR="000308EA">
        <w:t>[3]</w:t>
      </w:r>
      <w:r w:rsidR="00C13BCA">
        <w:fldChar w:fldCharType="end"/>
      </w:r>
      <w:r w:rsidR="00C13BCA">
        <w:t>-</w:t>
      </w:r>
      <w:r w:rsidR="00C13BCA">
        <w:fldChar w:fldCharType="begin"/>
      </w:r>
      <w:r w:rsidR="00C13BCA">
        <w:instrText xml:space="preserve"> REF _Ref525561365 \r \h </w:instrText>
      </w:r>
      <w:r w:rsidR="00C13BCA">
        <w:fldChar w:fldCharType="separate"/>
      </w:r>
      <w:r w:rsidR="000308EA">
        <w:t>[5]</w:t>
      </w:r>
      <w:r w:rsidR="00C13BCA">
        <w:fldChar w:fldCharType="end"/>
      </w:r>
      <w:r w:rsidRPr="00075F9A">
        <w:t>, it was observed that PDCCH blind decoding without grant consumes a significant portion of energy in RRC_CONNECTED mode, and thus it is desirable to adapt the resources for PDCCH monitoring according to the traffic load, to minimize the chance of UE trying blind decoding in vain. In the current Rel-15 fram</w:t>
      </w:r>
      <w:r w:rsidRPr="001959D9">
        <w:t>ework, adapting PDCCH resources may not be straightforward and include some issues. For example, we can rely on RRC re-configuration of search space sets, which would take tens of milliseconds with ambiguous timing. Another option is utilizing multiple BWP</w:t>
      </w:r>
      <w:r w:rsidRPr="00B529D8">
        <w:t>s with different search space configurations: for example, BWP1 may be configured with small SS periodicities, while BWP2 is configured with large SS periodicities. Switching between these two BWPs can effectively adapt the PDCCH resources to the traffic condition in a short latency. However, BWP is rather a scarce resource with many other important applications and thus the adaptation flexibility will be restricted.</w:t>
      </w:r>
    </w:p>
    <w:p w14:paraId="53878AB8" w14:textId="77777777" w:rsidR="00FB5AB3" w:rsidRPr="00075F9A" w:rsidRDefault="00FB5AB3" w:rsidP="00FB5AB3">
      <w:r w:rsidRPr="00CC50CB">
        <w:t xml:space="preserve">Based on the above arguments, the most suitable option for search space adaptation may be DCI-based signaling. For this purpose, we may define two states of a search space set, active and inactive states. When the SS set is in the active state, it is treated the same as a Rel-15 SS set, and UE monitors PDCCH within the set. However, when the SS </w:t>
      </w:r>
      <w:r w:rsidRPr="00B30F45">
        <w:t xml:space="preserve">set is in the inactive state, then the UE refrains from monitoring the set. Once a SS set is configured for a </w:t>
      </w:r>
      <w:proofErr w:type="spellStart"/>
      <w:r w:rsidRPr="00B30F45">
        <w:t>SCell</w:t>
      </w:r>
      <w:proofErr w:type="spellEnd"/>
      <w:r w:rsidRPr="00B30F45">
        <w:t xml:space="preserve">, it may be inactive by default. Later, if the UE receives an activation DCI command for the SS set, it switches to the active state and the UE start monitoring the SS set. The activation of the SS set may be semi-persistent, and the SS set may switch back to the inactive state based on another inactivation DCI command or on the expiry of an inactivity timer. The DCI command may be delivered from an </w:t>
      </w:r>
      <w:r w:rsidRPr="00313428">
        <w:rPr>
          <w:i/>
        </w:rPr>
        <w:t>anchor SS set</w:t>
      </w:r>
      <w:r w:rsidRPr="00075F9A">
        <w:t xml:space="preserve">; the anchor set is always active and configured for </w:t>
      </w:r>
      <w:proofErr w:type="spellStart"/>
      <w:r w:rsidRPr="00075F9A">
        <w:t>PCell</w:t>
      </w:r>
      <w:proofErr w:type="spellEnd"/>
      <w:r w:rsidRPr="00075F9A">
        <w:t xml:space="preserve"> or </w:t>
      </w:r>
      <w:proofErr w:type="spellStart"/>
      <w:r w:rsidRPr="00075F9A">
        <w:t>PSCell</w:t>
      </w:r>
      <w:proofErr w:type="spellEnd"/>
      <w:r w:rsidRPr="00075F9A">
        <w:t>.</w:t>
      </w:r>
    </w:p>
    <w:p w14:paraId="18A3D949" w14:textId="1060E115" w:rsidR="00FB5AB3" w:rsidRPr="00075F9A" w:rsidRDefault="00FB5AB3" w:rsidP="00FB5AB3">
      <w:r w:rsidRPr="00075F9A">
        <w:t xml:space="preserve">A simple example of DCI-based SS set activation/deactivation </w:t>
      </w:r>
      <w:r w:rsidR="00B6573E" w:rsidRPr="001959D9">
        <w:t xml:space="preserve">in the CA scenario </w:t>
      </w:r>
      <w:r w:rsidRPr="001959D9">
        <w:t>is shown in</w:t>
      </w:r>
      <w:r w:rsidR="00235789">
        <w:t xml:space="preserve"> </w:t>
      </w:r>
      <w:r w:rsidR="00235789">
        <w:fldChar w:fldCharType="begin"/>
      </w:r>
      <w:r w:rsidR="00235789">
        <w:instrText xml:space="preserve"> REF _Ref528952896 \h </w:instrText>
      </w:r>
      <w:r w:rsidR="00235789">
        <w:fldChar w:fldCharType="separate"/>
      </w:r>
      <w:r w:rsidR="000308EA" w:rsidRPr="00B30F45">
        <w:t xml:space="preserve">Figure </w:t>
      </w:r>
      <w:r w:rsidR="000308EA">
        <w:rPr>
          <w:noProof/>
        </w:rPr>
        <w:t>5</w:t>
      </w:r>
      <w:r w:rsidR="00235789">
        <w:fldChar w:fldCharType="end"/>
      </w:r>
      <w:r w:rsidRPr="00075F9A">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B5AB3" w:rsidRPr="00B30F45" w14:paraId="0F662998" w14:textId="77777777" w:rsidTr="00313428">
        <w:trPr>
          <w:cantSplit/>
        </w:trPr>
        <w:tc>
          <w:tcPr>
            <w:tcW w:w="9962" w:type="dxa"/>
          </w:tcPr>
          <w:p w14:paraId="30678BAD" w14:textId="4EBF6090" w:rsidR="00FB5AB3" w:rsidRPr="00075F9A" w:rsidRDefault="000329E9" w:rsidP="00313428">
            <w:pPr>
              <w:jc w:val="center"/>
            </w:pPr>
            <w:r w:rsidRPr="00075F9A">
              <w:object w:dxaOrig="3485" w:dyaOrig="2395" w14:anchorId="3A66111D">
                <v:shape id="_x0000_i1030" type="#_x0000_t75" style="width:76.75pt;height:54.35pt" o:ole="">
                  <v:imagedata r:id="rId27" o:title=""/>
                </v:shape>
                <o:OLEObject Type="Embed" ProgID="Visio.Drawing.11" ShapeID="_x0000_i1030" DrawAspect="Content" ObjectID="_1602702626" r:id="rId28"/>
              </w:object>
            </w:r>
            <w:r w:rsidRPr="00075F9A">
              <w:object w:dxaOrig="21512" w:dyaOrig="5918" w14:anchorId="78AB545B">
                <v:shape id="_x0000_i1031" type="#_x0000_t75" style="width:406.85pt;height:114.1pt" o:ole="">
                  <v:imagedata r:id="rId29" o:title=""/>
                </v:shape>
                <o:OLEObject Type="Embed" ProgID="Visio.Drawing.11" ShapeID="_x0000_i1031" DrawAspect="Content" ObjectID="_1602702627" r:id="rId30"/>
              </w:object>
            </w:r>
          </w:p>
        </w:tc>
      </w:tr>
      <w:tr w:rsidR="00FB5AB3" w:rsidRPr="00B30F45" w14:paraId="53BF1710" w14:textId="77777777" w:rsidTr="00825639">
        <w:trPr>
          <w:cantSplit/>
        </w:trPr>
        <w:tc>
          <w:tcPr>
            <w:tcW w:w="9962" w:type="dxa"/>
          </w:tcPr>
          <w:p w14:paraId="5D56531B" w14:textId="1FB78DD4" w:rsidR="00FB5AB3" w:rsidRPr="00075F9A" w:rsidRDefault="00FB5AB3" w:rsidP="00825639">
            <w:pPr>
              <w:pStyle w:val="Caption"/>
              <w:jc w:val="center"/>
            </w:pPr>
            <w:bookmarkStart w:id="58" w:name="_Ref528952896"/>
            <w:r w:rsidRPr="00B30F45">
              <w:t xml:space="preserve">Figure </w:t>
            </w:r>
            <w:r w:rsidRPr="00075F9A">
              <w:rPr>
                <w:noProof/>
              </w:rPr>
              <w:fldChar w:fldCharType="begin"/>
            </w:r>
            <w:r w:rsidRPr="00B30F45">
              <w:rPr>
                <w:noProof/>
              </w:rPr>
              <w:instrText xml:space="preserve"> SEQ Figure \* ARABIC </w:instrText>
            </w:r>
            <w:r w:rsidRPr="00075F9A">
              <w:rPr>
                <w:noProof/>
              </w:rPr>
              <w:fldChar w:fldCharType="separate"/>
            </w:r>
            <w:r w:rsidR="000308EA">
              <w:rPr>
                <w:noProof/>
              </w:rPr>
              <w:t>5</w:t>
            </w:r>
            <w:r w:rsidRPr="00075F9A">
              <w:rPr>
                <w:noProof/>
              </w:rPr>
              <w:fldChar w:fldCharType="end"/>
            </w:r>
            <w:bookmarkEnd w:id="58"/>
            <w:r w:rsidRPr="00075F9A">
              <w:t>: Search space set activation/deactivation operation</w:t>
            </w:r>
          </w:p>
        </w:tc>
      </w:tr>
    </w:tbl>
    <w:p w14:paraId="2974BE35" w14:textId="787E27A1" w:rsidR="00005F7B" w:rsidRPr="00B30F45" w:rsidRDefault="00557637" w:rsidP="00FB5AB3">
      <w:r w:rsidRPr="00B30F45">
        <w:t xml:space="preserve">Even in a single carrier operation, </w:t>
      </w:r>
      <w:r w:rsidR="001657B9" w:rsidRPr="00B30F45">
        <w:t xml:space="preserve">the carrier may contain </w:t>
      </w:r>
      <w:r w:rsidR="00023164" w:rsidRPr="00B30F45">
        <w:t>an anchor SS set</w:t>
      </w:r>
      <w:r w:rsidR="00E12F29" w:rsidRPr="00B30F45">
        <w:t xml:space="preserve">, which can </w:t>
      </w:r>
      <w:r w:rsidR="002D2680" w:rsidRPr="00B30F45">
        <w:t>deliver a</w:t>
      </w:r>
      <w:r w:rsidR="00B95E38" w:rsidRPr="00B30F45">
        <w:t>c</w:t>
      </w:r>
      <w:r w:rsidR="002D2680" w:rsidRPr="00B30F45">
        <w:t>tivation</w:t>
      </w:r>
      <w:r w:rsidR="00B95E38" w:rsidRPr="00B30F45">
        <w:t xml:space="preserve"> or deactivation DCI commands for other SS sets within the same or different BWPs.</w:t>
      </w:r>
    </w:p>
    <w:p w14:paraId="0CC17E1C" w14:textId="2D865F53" w:rsidR="00653ACF" w:rsidRPr="001959D9" w:rsidRDefault="00653ACF" w:rsidP="00653ACF">
      <w:pPr>
        <w:pStyle w:val="Caption"/>
      </w:pPr>
      <w:bookmarkStart w:id="59" w:name="_Toc528863317"/>
      <w:bookmarkStart w:id="60" w:name="_Toc528958973"/>
      <w:bookmarkStart w:id="61" w:name="_Toc528959610"/>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0308EA">
        <w:rPr>
          <w:noProof/>
        </w:rPr>
        <w:t>8</w:t>
      </w:r>
      <w:r w:rsidRPr="00075F9A">
        <w:rPr>
          <w:noProof/>
        </w:rPr>
        <w:fldChar w:fldCharType="end"/>
      </w:r>
      <w:r w:rsidRPr="00075F9A">
        <w:t xml:space="preserve">: DCI-based signaling is used for dynamic activation/deactivation of </w:t>
      </w:r>
      <w:r w:rsidR="00CE169F" w:rsidRPr="00075F9A">
        <w:t xml:space="preserve">configured </w:t>
      </w:r>
      <w:r w:rsidRPr="001959D9">
        <w:t>SS sets</w:t>
      </w:r>
      <w:r w:rsidR="00CA6D12" w:rsidRPr="001959D9">
        <w:t xml:space="preserve"> in </w:t>
      </w:r>
      <w:proofErr w:type="spellStart"/>
      <w:r w:rsidR="00CA6D12" w:rsidRPr="001959D9">
        <w:t>PCell</w:t>
      </w:r>
      <w:proofErr w:type="spellEnd"/>
      <w:r w:rsidR="00CA6D12" w:rsidRPr="001959D9">
        <w:t xml:space="preserve">, </w:t>
      </w:r>
      <w:proofErr w:type="spellStart"/>
      <w:r w:rsidR="00CA6D12" w:rsidRPr="001959D9">
        <w:t>PScell</w:t>
      </w:r>
      <w:proofErr w:type="spellEnd"/>
      <w:r w:rsidR="00CA6D12" w:rsidRPr="001959D9">
        <w:t xml:space="preserve">, and </w:t>
      </w:r>
      <w:proofErr w:type="spellStart"/>
      <w:r w:rsidR="00CA6D12" w:rsidRPr="001959D9">
        <w:t>SCell</w:t>
      </w:r>
      <w:proofErr w:type="spellEnd"/>
      <w:r w:rsidR="00EA476A">
        <w:t>(</w:t>
      </w:r>
      <w:r w:rsidR="00CA6D12" w:rsidRPr="001959D9">
        <w:t>s</w:t>
      </w:r>
      <w:r w:rsidR="00EA476A">
        <w:t>)</w:t>
      </w:r>
      <w:r w:rsidRPr="001959D9">
        <w:t>.</w:t>
      </w:r>
      <w:bookmarkEnd w:id="59"/>
      <w:bookmarkEnd w:id="60"/>
      <w:bookmarkEnd w:id="61"/>
    </w:p>
    <w:p w14:paraId="33F0DD49" w14:textId="77777777" w:rsidR="00FB5AB3" w:rsidRPr="00B529D8" w:rsidRDefault="00FB5AB3" w:rsidP="00501BFC"/>
    <w:p w14:paraId="395EE87E" w14:textId="00A2AFF3" w:rsidR="00501BFC" w:rsidRPr="00313428" w:rsidRDefault="00501BFC" w:rsidP="00313428">
      <w:pPr>
        <w:pStyle w:val="Heading3"/>
        <w:rPr>
          <w:lang w:val="en-US"/>
        </w:rPr>
      </w:pPr>
      <w:bookmarkStart w:id="62" w:name="_Ref528866897"/>
      <w:r w:rsidRPr="00313428">
        <w:rPr>
          <w:lang w:val="en-US"/>
        </w:rPr>
        <w:t>PDCCH occasion skipping</w:t>
      </w:r>
      <w:bookmarkEnd w:id="62"/>
    </w:p>
    <w:p w14:paraId="5659E7FB" w14:textId="292DAC23" w:rsidR="002648FF" w:rsidRPr="00075F9A" w:rsidRDefault="002648FF" w:rsidP="002648FF">
      <w:r w:rsidRPr="00075F9A">
        <w:t xml:space="preserve">In previous studies </w:t>
      </w:r>
      <w:r w:rsidRPr="00075F9A">
        <w:fldChar w:fldCharType="begin"/>
      </w:r>
      <w:r w:rsidRPr="00B30F45">
        <w:instrText xml:space="preserve"> REF _Ref525578243 \r \h </w:instrText>
      </w:r>
      <w:r w:rsidRPr="00075F9A">
        <w:fldChar w:fldCharType="separate"/>
      </w:r>
      <w:r w:rsidR="000308EA">
        <w:t>[6]</w:t>
      </w:r>
      <w:r w:rsidRPr="00075F9A">
        <w:fldChar w:fldCharType="end"/>
      </w:r>
      <w:r w:rsidRPr="00075F9A">
        <w:t xml:space="preserve">, </w:t>
      </w:r>
      <w:r w:rsidRPr="00075F9A">
        <w:fldChar w:fldCharType="begin"/>
      </w:r>
      <w:r w:rsidRPr="00B30F45">
        <w:instrText xml:space="preserve"> REF _Ref525578250 \r \h </w:instrText>
      </w:r>
      <w:r w:rsidRPr="00075F9A">
        <w:fldChar w:fldCharType="separate"/>
      </w:r>
      <w:r w:rsidR="000308EA">
        <w:t>[7]</w:t>
      </w:r>
      <w:r w:rsidRPr="00075F9A">
        <w:fldChar w:fldCharType="end"/>
      </w:r>
      <w:r w:rsidRPr="00075F9A">
        <w:t xml:space="preserve">, the statistics of the time gap between two consecutive scheduling for a UE in active time was investigated. In </w:t>
      </w:r>
      <w:r w:rsidR="00F13E95" w:rsidRPr="00075F9A">
        <w:fldChar w:fldCharType="begin"/>
      </w:r>
      <w:r w:rsidR="00F13E95" w:rsidRPr="00B30F45">
        <w:instrText xml:space="preserve"> REF _Ref525838162 \h </w:instrText>
      </w:r>
      <w:r w:rsidR="00F13E95" w:rsidRPr="00075F9A">
        <w:fldChar w:fldCharType="separate"/>
      </w:r>
      <w:r w:rsidR="000308EA" w:rsidRPr="00B30F45">
        <w:t xml:space="preserve">Figure </w:t>
      </w:r>
      <w:r w:rsidR="000308EA">
        <w:rPr>
          <w:noProof/>
        </w:rPr>
        <w:t>6</w:t>
      </w:r>
      <w:r w:rsidR="00F13E95" w:rsidRPr="00075F9A">
        <w:fldChar w:fldCharType="end"/>
      </w:r>
      <w:r w:rsidRPr="00075F9A">
        <w:t>, (B) corresponds to a “scheduling gap” from a UE’s perspective.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2648FF" w:rsidRPr="00B30F45" w14:paraId="7CE1E6AB" w14:textId="77777777" w:rsidTr="00643F49">
        <w:tc>
          <w:tcPr>
            <w:tcW w:w="9962" w:type="dxa"/>
            <w:vAlign w:val="center"/>
          </w:tcPr>
          <w:p w14:paraId="57B2AE9F" w14:textId="78379D8D" w:rsidR="002648FF" w:rsidRPr="00075F9A" w:rsidRDefault="002648FF" w:rsidP="00643F49">
            <w:pPr>
              <w:jc w:val="center"/>
            </w:pPr>
            <w:r w:rsidRPr="00075F9A">
              <w:object w:dxaOrig="7538" w:dyaOrig="2187" w14:anchorId="0F70DF6A">
                <v:shape id="_x0000_i1032" type="#_x0000_t75" style="width:374.25pt;height:108pt" o:ole="">
                  <v:imagedata r:id="rId31" o:title=""/>
                </v:shape>
                <o:OLEObject Type="Embed" ProgID="Visio.Drawing.11" ShapeID="_x0000_i1032" DrawAspect="Content" ObjectID="_1602702628" r:id="rId32"/>
              </w:object>
            </w:r>
          </w:p>
        </w:tc>
      </w:tr>
      <w:tr w:rsidR="002648FF" w:rsidRPr="00B30F45" w14:paraId="2365E862" w14:textId="77777777" w:rsidTr="00643F49">
        <w:tc>
          <w:tcPr>
            <w:tcW w:w="9962" w:type="dxa"/>
            <w:vAlign w:val="center"/>
          </w:tcPr>
          <w:p w14:paraId="015B3752" w14:textId="3E1E6F98" w:rsidR="002648FF" w:rsidRPr="001959D9" w:rsidRDefault="002648FF" w:rsidP="00643F49">
            <w:pPr>
              <w:pStyle w:val="Caption"/>
              <w:jc w:val="center"/>
            </w:pPr>
            <w:bookmarkStart w:id="63" w:name="_Ref525838162"/>
            <w:r w:rsidRPr="00B30F45">
              <w:t xml:space="preserve">Figure </w:t>
            </w:r>
            <w:r w:rsidR="006C3948" w:rsidRPr="00075F9A">
              <w:rPr>
                <w:noProof/>
              </w:rPr>
              <w:fldChar w:fldCharType="begin"/>
            </w:r>
            <w:r w:rsidR="006C3948" w:rsidRPr="00B30F45">
              <w:rPr>
                <w:noProof/>
              </w:rPr>
              <w:instrText xml:space="preserve"> SEQ Figure \* ARABIC </w:instrText>
            </w:r>
            <w:r w:rsidR="006C3948" w:rsidRPr="00075F9A">
              <w:rPr>
                <w:noProof/>
              </w:rPr>
              <w:fldChar w:fldCharType="separate"/>
            </w:r>
            <w:r w:rsidR="000308EA">
              <w:rPr>
                <w:noProof/>
              </w:rPr>
              <w:t>6</w:t>
            </w:r>
            <w:r w:rsidR="006C3948" w:rsidRPr="00075F9A">
              <w:rPr>
                <w:noProof/>
              </w:rPr>
              <w:fldChar w:fldCharType="end"/>
            </w:r>
            <w:bookmarkEnd w:id="63"/>
            <w:r w:rsidR="002E5EAD" w:rsidRPr="00075F9A">
              <w:t>:</w:t>
            </w:r>
            <w:r w:rsidRPr="00075F9A">
              <w:t xml:space="preserve"> </w:t>
            </w:r>
            <w:r w:rsidR="00E848F2" w:rsidRPr="001959D9">
              <w:t>Scheduling timeline from a UE’s perspective</w:t>
            </w:r>
          </w:p>
        </w:tc>
      </w:tr>
    </w:tbl>
    <w:p w14:paraId="150811CB" w14:textId="5221233D" w:rsidR="002648FF" w:rsidRPr="00B30F45" w:rsidRDefault="002648FF" w:rsidP="002648FF">
      <w:r w:rsidRPr="00B30F45">
        <w:t xml:space="preserve">Below system simulation result is based on typical setting for </w:t>
      </w:r>
      <w:proofErr w:type="spellStart"/>
      <w:r w:rsidRPr="00B30F45">
        <w:t>mmW</w:t>
      </w:r>
      <w:proofErr w:type="spellEnd"/>
      <w:r w:rsidRPr="00B30F45">
        <w:t xml:space="preserve"> (120kHz SCS</w:t>
      </w:r>
      <w:r w:rsidR="00F5415E" w:rsidRPr="00B30F45">
        <w:t xml:space="preserve">, </w:t>
      </w:r>
      <w:r w:rsidR="00F051B9" w:rsidRPr="00B30F45">
        <w:t>full buffer traffic</w:t>
      </w:r>
      <w:r w:rsidRPr="00B30F45">
        <w:t xml:space="preserve">) cell deployment with hybrid BF from </w:t>
      </w:r>
      <w:proofErr w:type="spellStart"/>
      <w:r w:rsidRPr="00B30F45">
        <w:t>gNB</w:t>
      </w:r>
      <w:proofErr w:type="spellEnd"/>
      <w:r w:rsidRPr="00B30F45">
        <w:t xml:space="preserve"> side; PF scheduler; 10 UEs per cell.</w:t>
      </w:r>
    </w:p>
    <w:tbl>
      <w:tblPr>
        <w:tblStyle w:val="TableGrid"/>
        <w:tblW w:w="9720" w:type="dxa"/>
        <w:tblLook w:val="0420" w:firstRow="1" w:lastRow="0" w:firstColumn="0" w:lastColumn="0" w:noHBand="0" w:noVBand="1"/>
      </w:tblPr>
      <w:tblGrid>
        <w:gridCol w:w="1358"/>
        <w:gridCol w:w="2091"/>
        <w:gridCol w:w="2090"/>
        <w:gridCol w:w="2091"/>
        <w:gridCol w:w="2090"/>
      </w:tblGrid>
      <w:tr w:rsidR="002648FF" w:rsidRPr="00B30F45" w14:paraId="112678F0" w14:textId="77777777" w:rsidTr="00643F49">
        <w:trPr>
          <w:trHeight w:val="20"/>
        </w:trPr>
        <w:tc>
          <w:tcPr>
            <w:tcW w:w="1360" w:type="dxa"/>
            <w:vMerge w:val="restart"/>
            <w:shd w:val="clear" w:color="auto" w:fill="E7E6E6" w:themeFill="background2"/>
            <w:vAlign w:val="center"/>
            <w:hideMark/>
          </w:tcPr>
          <w:p w14:paraId="719F5B21" w14:textId="77777777" w:rsidR="002648FF" w:rsidRPr="00B30F45" w:rsidRDefault="002648FF" w:rsidP="00643F49">
            <w:pPr>
              <w:spacing w:after="0"/>
              <w:jc w:val="center"/>
            </w:pPr>
            <w:r w:rsidRPr="00B30F45">
              <w:rPr>
                <w:b/>
                <w:bCs/>
              </w:rPr>
              <w:t>Duration</w:t>
            </w:r>
          </w:p>
        </w:tc>
        <w:tc>
          <w:tcPr>
            <w:tcW w:w="4180" w:type="dxa"/>
            <w:gridSpan w:val="2"/>
            <w:shd w:val="clear" w:color="auto" w:fill="E7E6E6" w:themeFill="background2"/>
            <w:vAlign w:val="center"/>
            <w:hideMark/>
          </w:tcPr>
          <w:p w14:paraId="0977FEA6" w14:textId="77777777" w:rsidR="002648FF" w:rsidRPr="00B30F45" w:rsidRDefault="002648FF" w:rsidP="00643F49">
            <w:pPr>
              <w:spacing w:after="0"/>
              <w:jc w:val="center"/>
            </w:pPr>
            <w:r w:rsidRPr="00B30F45">
              <w:rPr>
                <w:b/>
                <w:bCs/>
              </w:rPr>
              <w:t>SU-MIMO</w:t>
            </w:r>
          </w:p>
        </w:tc>
        <w:tc>
          <w:tcPr>
            <w:tcW w:w="4180" w:type="dxa"/>
            <w:gridSpan w:val="2"/>
            <w:shd w:val="clear" w:color="auto" w:fill="E7E6E6" w:themeFill="background2"/>
            <w:vAlign w:val="center"/>
            <w:hideMark/>
          </w:tcPr>
          <w:p w14:paraId="5B70CAF1" w14:textId="77777777" w:rsidR="002648FF" w:rsidRPr="00B30F45" w:rsidRDefault="002648FF" w:rsidP="00643F49">
            <w:pPr>
              <w:spacing w:after="0"/>
              <w:jc w:val="center"/>
            </w:pPr>
            <w:r w:rsidRPr="00B30F45">
              <w:rPr>
                <w:b/>
                <w:bCs/>
              </w:rPr>
              <w:t>2 MU-MIMO</w:t>
            </w:r>
          </w:p>
        </w:tc>
      </w:tr>
      <w:tr w:rsidR="002648FF" w:rsidRPr="00B30F45" w14:paraId="0B47040B" w14:textId="77777777" w:rsidTr="00643F49">
        <w:trPr>
          <w:trHeight w:val="83"/>
        </w:trPr>
        <w:tc>
          <w:tcPr>
            <w:tcW w:w="0" w:type="auto"/>
            <w:vMerge/>
            <w:shd w:val="clear" w:color="auto" w:fill="E7E6E6" w:themeFill="background2"/>
            <w:vAlign w:val="center"/>
            <w:hideMark/>
          </w:tcPr>
          <w:p w14:paraId="0BFA4C8F" w14:textId="77777777" w:rsidR="002648FF" w:rsidRPr="00B30F45" w:rsidRDefault="002648FF" w:rsidP="00643F49">
            <w:pPr>
              <w:spacing w:after="0"/>
              <w:jc w:val="center"/>
            </w:pPr>
          </w:p>
        </w:tc>
        <w:tc>
          <w:tcPr>
            <w:tcW w:w="2100" w:type="dxa"/>
            <w:shd w:val="clear" w:color="auto" w:fill="E7E6E6" w:themeFill="background2"/>
            <w:vAlign w:val="center"/>
            <w:hideMark/>
          </w:tcPr>
          <w:p w14:paraId="1C57B45C" w14:textId="77777777" w:rsidR="002648FF" w:rsidRPr="00B30F45" w:rsidRDefault="002648FF" w:rsidP="00643F49">
            <w:pPr>
              <w:spacing w:after="0"/>
              <w:jc w:val="center"/>
            </w:pPr>
            <w:r w:rsidRPr="00B30F45">
              <w:rPr>
                <w:b/>
                <w:bCs/>
              </w:rPr>
              <w:t>Average (slots)</w:t>
            </w:r>
          </w:p>
        </w:tc>
        <w:tc>
          <w:tcPr>
            <w:tcW w:w="2100" w:type="dxa"/>
            <w:shd w:val="clear" w:color="auto" w:fill="E7E6E6" w:themeFill="background2"/>
            <w:vAlign w:val="center"/>
            <w:hideMark/>
          </w:tcPr>
          <w:p w14:paraId="6BAEFFEA" w14:textId="77777777" w:rsidR="002648FF" w:rsidRPr="00B30F45" w:rsidRDefault="002648FF" w:rsidP="00643F49">
            <w:pPr>
              <w:spacing w:after="0"/>
              <w:jc w:val="center"/>
            </w:pPr>
            <w:r w:rsidRPr="00B30F45">
              <w:rPr>
                <w:b/>
                <w:bCs/>
              </w:rPr>
              <w:t>Std. dev. (slots)</w:t>
            </w:r>
          </w:p>
        </w:tc>
        <w:tc>
          <w:tcPr>
            <w:tcW w:w="2100" w:type="dxa"/>
            <w:shd w:val="clear" w:color="auto" w:fill="E7E6E6" w:themeFill="background2"/>
            <w:vAlign w:val="center"/>
            <w:hideMark/>
          </w:tcPr>
          <w:p w14:paraId="339CB3B0" w14:textId="77777777" w:rsidR="002648FF" w:rsidRPr="00B30F45" w:rsidRDefault="002648FF" w:rsidP="00643F49">
            <w:pPr>
              <w:spacing w:after="0"/>
              <w:jc w:val="center"/>
            </w:pPr>
            <w:r w:rsidRPr="00B30F45">
              <w:rPr>
                <w:b/>
                <w:bCs/>
              </w:rPr>
              <w:t>Average (slots)</w:t>
            </w:r>
          </w:p>
        </w:tc>
        <w:tc>
          <w:tcPr>
            <w:tcW w:w="2100" w:type="dxa"/>
            <w:shd w:val="clear" w:color="auto" w:fill="E7E6E6" w:themeFill="background2"/>
            <w:vAlign w:val="center"/>
            <w:hideMark/>
          </w:tcPr>
          <w:p w14:paraId="1DA62E32" w14:textId="77777777" w:rsidR="002648FF" w:rsidRPr="00B30F45" w:rsidRDefault="002648FF" w:rsidP="00643F49">
            <w:pPr>
              <w:spacing w:after="0"/>
              <w:jc w:val="center"/>
            </w:pPr>
            <w:r w:rsidRPr="00B30F45">
              <w:rPr>
                <w:b/>
                <w:bCs/>
              </w:rPr>
              <w:t>Std. dev. (slots)</w:t>
            </w:r>
          </w:p>
        </w:tc>
      </w:tr>
      <w:tr w:rsidR="002648FF" w:rsidRPr="00B30F45" w14:paraId="21E7218B" w14:textId="77777777" w:rsidTr="00643F49">
        <w:trPr>
          <w:trHeight w:val="23"/>
        </w:trPr>
        <w:tc>
          <w:tcPr>
            <w:tcW w:w="1360" w:type="dxa"/>
            <w:shd w:val="clear" w:color="auto" w:fill="F2F2F2" w:themeFill="background1" w:themeFillShade="F2"/>
            <w:vAlign w:val="center"/>
            <w:hideMark/>
          </w:tcPr>
          <w:p w14:paraId="3E72BF3C" w14:textId="77777777" w:rsidR="002648FF" w:rsidRPr="00B30F45" w:rsidRDefault="002648FF" w:rsidP="00643F49">
            <w:pPr>
              <w:spacing w:before="0" w:after="0"/>
              <w:jc w:val="center"/>
            </w:pPr>
            <w:r w:rsidRPr="00B30F45">
              <w:t>(A)</w:t>
            </w:r>
          </w:p>
        </w:tc>
        <w:tc>
          <w:tcPr>
            <w:tcW w:w="2100" w:type="dxa"/>
            <w:vAlign w:val="center"/>
            <w:hideMark/>
          </w:tcPr>
          <w:p w14:paraId="531F4533" w14:textId="77777777" w:rsidR="002648FF" w:rsidRPr="00B30F45" w:rsidRDefault="002648FF" w:rsidP="00643F49">
            <w:pPr>
              <w:spacing w:before="0" w:after="0"/>
              <w:jc w:val="center"/>
            </w:pPr>
            <w:r w:rsidRPr="00B30F45">
              <w:t>2.46</w:t>
            </w:r>
          </w:p>
        </w:tc>
        <w:tc>
          <w:tcPr>
            <w:tcW w:w="2100" w:type="dxa"/>
            <w:vAlign w:val="center"/>
            <w:hideMark/>
          </w:tcPr>
          <w:p w14:paraId="71AE9EA6" w14:textId="77777777" w:rsidR="002648FF" w:rsidRPr="00B30F45" w:rsidRDefault="002648FF" w:rsidP="00643F49">
            <w:pPr>
              <w:spacing w:before="0" w:after="0"/>
              <w:jc w:val="center"/>
            </w:pPr>
            <w:r w:rsidRPr="00B30F45">
              <w:t>2.16</w:t>
            </w:r>
          </w:p>
        </w:tc>
        <w:tc>
          <w:tcPr>
            <w:tcW w:w="2100" w:type="dxa"/>
            <w:vAlign w:val="center"/>
            <w:hideMark/>
          </w:tcPr>
          <w:p w14:paraId="53094070" w14:textId="77777777" w:rsidR="002648FF" w:rsidRPr="00B30F45" w:rsidRDefault="002648FF" w:rsidP="00643F49">
            <w:pPr>
              <w:spacing w:before="0" w:after="0"/>
              <w:jc w:val="center"/>
            </w:pPr>
            <w:r w:rsidRPr="00B30F45">
              <w:t>2.61</w:t>
            </w:r>
          </w:p>
        </w:tc>
        <w:tc>
          <w:tcPr>
            <w:tcW w:w="2100" w:type="dxa"/>
            <w:vAlign w:val="center"/>
            <w:hideMark/>
          </w:tcPr>
          <w:p w14:paraId="24F9E587" w14:textId="77777777" w:rsidR="002648FF" w:rsidRPr="00B30F45" w:rsidRDefault="002648FF" w:rsidP="00643F49">
            <w:pPr>
              <w:spacing w:before="0" w:after="0"/>
              <w:jc w:val="center"/>
            </w:pPr>
            <w:r w:rsidRPr="00B30F45">
              <w:t>2.5</w:t>
            </w:r>
          </w:p>
        </w:tc>
      </w:tr>
      <w:tr w:rsidR="002648FF" w:rsidRPr="00B30F45" w14:paraId="1C4A7068" w14:textId="77777777" w:rsidTr="00643F49">
        <w:trPr>
          <w:trHeight w:val="245"/>
        </w:trPr>
        <w:tc>
          <w:tcPr>
            <w:tcW w:w="1360" w:type="dxa"/>
            <w:shd w:val="clear" w:color="auto" w:fill="F2F2F2" w:themeFill="background1" w:themeFillShade="F2"/>
            <w:vAlign w:val="center"/>
            <w:hideMark/>
          </w:tcPr>
          <w:p w14:paraId="3AFE9F7F" w14:textId="77777777" w:rsidR="002648FF" w:rsidRPr="00B30F45" w:rsidRDefault="002648FF" w:rsidP="00643F49">
            <w:pPr>
              <w:spacing w:before="0" w:after="0"/>
              <w:jc w:val="center"/>
            </w:pPr>
            <w:r w:rsidRPr="00B30F45">
              <w:t>(B)</w:t>
            </w:r>
          </w:p>
        </w:tc>
        <w:tc>
          <w:tcPr>
            <w:tcW w:w="2100" w:type="dxa"/>
            <w:vAlign w:val="center"/>
            <w:hideMark/>
          </w:tcPr>
          <w:p w14:paraId="5539A859" w14:textId="77777777" w:rsidR="002648FF" w:rsidRPr="00B30F45" w:rsidRDefault="002648FF" w:rsidP="00643F49">
            <w:pPr>
              <w:spacing w:before="0" w:after="0"/>
              <w:jc w:val="center"/>
            </w:pPr>
            <w:r w:rsidRPr="00B30F45">
              <w:t>22.10</w:t>
            </w:r>
          </w:p>
        </w:tc>
        <w:tc>
          <w:tcPr>
            <w:tcW w:w="2100" w:type="dxa"/>
            <w:vAlign w:val="center"/>
            <w:hideMark/>
          </w:tcPr>
          <w:p w14:paraId="1FFC36AD" w14:textId="77777777" w:rsidR="002648FF" w:rsidRPr="00B30F45" w:rsidRDefault="002648FF" w:rsidP="00643F49">
            <w:pPr>
              <w:spacing w:before="0" w:after="0"/>
              <w:jc w:val="center"/>
            </w:pPr>
            <w:r w:rsidRPr="00B30F45">
              <w:t>28.75</w:t>
            </w:r>
          </w:p>
        </w:tc>
        <w:tc>
          <w:tcPr>
            <w:tcW w:w="2100" w:type="dxa"/>
            <w:vAlign w:val="center"/>
            <w:hideMark/>
          </w:tcPr>
          <w:p w14:paraId="29CA443F" w14:textId="77777777" w:rsidR="002648FF" w:rsidRPr="00B30F45" w:rsidRDefault="002648FF" w:rsidP="00643F49">
            <w:pPr>
              <w:spacing w:before="0" w:after="0"/>
              <w:jc w:val="center"/>
            </w:pPr>
            <w:r w:rsidRPr="00B30F45">
              <w:t>11.0</w:t>
            </w:r>
          </w:p>
        </w:tc>
        <w:tc>
          <w:tcPr>
            <w:tcW w:w="2100" w:type="dxa"/>
            <w:vAlign w:val="center"/>
            <w:hideMark/>
          </w:tcPr>
          <w:p w14:paraId="4FA8DD9B" w14:textId="77777777" w:rsidR="002648FF" w:rsidRPr="00B30F45" w:rsidRDefault="002648FF" w:rsidP="00643F49">
            <w:pPr>
              <w:spacing w:before="0" w:after="0"/>
              <w:jc w:val="center"/>
            </w:pPr>
            <w:r w:rsidRPr="00B30F45">
              <w:t>18.4</w:t>
            </w:r>
          </w:p>
        </w:tc>
      </w:tr>
      <w:tr w:rsidR="002648FF" w:rsidRPr="00B30F45" w14:paraId="1DF0890F" w14:textId="77777777" w:rsidTr="00643F49">
        <w:trPr>
          <w:trHeight w:val="18"/>
        </w:trPr>
        <w:tc>
          <w:tcPr>
            <w:tcW w:w="1360" w:type="dxa"/>
            <w:shd w:val="clear" w:color="auto" w:fill="F2F2F2" w:themeFill="background1" w:themeFillShade="F2"/>
            <w:vAlign w:val="center"/>
            <w:hideMark/>
          </w:tcPr>
          <w:p w14:paraId="6EC70B3D" w14:textId="77777777" w:rsidR="002648FF" w:rsidRPr="00B30F45" w:rsidRDefault="002648FF" w:rsidP="00643F49">
            <w:pPr>
              <w:spacing w:before="0" w:after="0"/>
              <w:jc w:val="center"/>
            </w:pPr>
            <w:r w:rsidRPr="00B30F45">
              <w:t>(C)</w:t>
            </w:r>
          </w:p>
        </w:tc>
        <w:tc>
          <w:tcPr>
            <w:tcW w:w="2100" w:type="dxa"/>
            <w:vAlign w:val="center"/>
            <w:hideMark/>
          </w:tcPr>
          <w:p w14:paraId="65070B9C" w14:textId="77777777" w:rsidR="002648FF" w:rsidRPr="00B30F45" w:rsidRDefault="002648FF" w:rsidP="00643F49">
            <w:pPr>
              <w:spacing w:before="0" w:after="0"/>
              <w:jc w:val="center"/>
            </w:pPr>
            <w:r w:rsidRPr="00B30F45">
              <w:t>24.56</w:t>
            </w:r>
          </w:p>
        </w:tc>
        <w:tc>
          <w:tcPr>
            <w:tcW w:w="2100" w:type="dxa"/>
            <w:vAlign w:val="center"/>
            <w:hideMark/>
          </w:tcPr>
          <w:p w14:paraId="5A55419A" w14:textId="77777777" w:rsidR="002648FF" w:rsidRPr="00B30F45" w:rsidRDefault="002648FF" w:rsidP="00643F49">
            <w:pPr>
              <w:spacing w:before="0" w:after="0"/>
              <w:jc w:val="center"/>
            </w:pPr>
            <w:r w:rsidRPr="00B30F45">
              <w:t>28.90</w:t>
            </w:r>
          </w:p>
        </w:tc>
        <w:tc>
          <w:tcPr>
            <w:tcW w:w="2100" w:type="dxa"/>
            <w:vAlign w:val="center"/>
            <w:hideMark/>
          </w:tcPr>
          <w:p w14:paraId="13C29A4C" w14:textId="77777777" w:rsidR="002648FF" w:rsidRPr="00B30F45" w:rsidRDefault="002648FF" w:rsidP="00643F49">
            <w:pPr>
              <w:spacing w:before="0" w:after="0"/>
              <w:jc w:val="center"/>
            </w:pPr>
            <w:r w:rsidRPr="00B30F45">
              <w:t>13.6</w:t>
            </w:r>
          </w:p>
        </w:tc>
        <w:tc>
          <w:tcPr>
            <w:tcW w:w="2100" w:type="dxa"/>
            <w:vAlign w:val="center"/>
            <w:hideMark/>
          </w:tcPr>
          <w:p w14:paraId="2BA617EC" w14:textId="77777777" w:rsidR="002648FF" w:rsidRPr="00B30F45" w:rsidRDefault="002648FF" w:rsidP="00643F49">
            <w:pPr>
              <w:spacing w:before="0" w:after="0"/>
              <w:jc w:val="center"/>
            </w:pPr>
            <w:r w:rsidRPr="00B30F45">
              <w:t>18.5</w:t>
            </w:r>
          </w:p>
        </w:tc>
      </w:tr>
    </w:tbl>
    <w:p w14:paraId="79ACA12D" w14:textId="23A3ADB5" w:rsidR="002648FF" w:rsidRPr="00B30F45" w:rsidRDefault="002648FF" w:rsidP="00313428">
      <w:pPr>
        <w:spacing w:before="120"/>
      </w:pPr>
      <w:r w:rsidRPr="00B30F45">
        <w:t>On average, the gap can be 11 to 22 slots</w:t>
      </w:r>
      <w:r w:rsidR="00B155A0" w:rsidRPr="00B30F45">
        <w:t xml:space="preserve">, depending on </w:t>
      </w:r>
      <w:r w:rsidR="007E48D2" w:rsidRPr="00B30F45">
        <w:t xml:space="preserve">whether it is </w:t>
      </w:r>
      <w:r w:rsidR="009D5596" w:rsidRPr="00B30F45">
        <w:t>M</w:t>
      </w:r>
      <w:r w:rsidR="007E48D2" w:rsidRPr="00B30F45">
        <w:t xml:space="preserve">U-MIMO or </w:t>
      </w:r>
      <w:r w:rsidR="009D5596" w:rsidRPr="00B30F45">
        <w:t>S</w:t>
      </w:r>
      <w:r w:rsidR="007E48D2" w:rsidRPr="00B30F45">
        <w:t>U-MIMO</w:t>
      </w:r>
      <w:r w:rsidRPr="00B30F45">
        <w:t xml:space="preserve">. The statistics of the scheduling gap will depend on many different factors, such as traffic model, scheduling algorithm, C-DRX configuration, etc. In particular, for </w:t>
      </w:r>
      <w:proofErr w:type="spellStart"/>
      <w:r w:rsidRPr="00B30F45">
        <w:t>mmW</w:t>
      </w:r>
      <w:proofErr w:type="spellEnd"/>
      <w:r w:rsidRPr="00B30F45">
        <w:t xml:space="preserve"> systems with analog beamforming, TDM-based scheduling is predominantly used across UEs, and the gap may be more prominent.</w:t>
      </w:r>
    </w:p>
    <w:p w14:paraId="612B8772" w14:textId="4BF447C6" w:rsidR="002600A8" w:rsidRPr="00B529D8" w:rsidRDefault="002600A8" w:rsidP="002600A8">
      <w:r w:rsidRPr="00B30F45">
        <w:t xml:space="preserve">During the time gap, there is no PDSCH/PUSCH scheduled, and </w:t>
      </w:r>
      <w:r w:rsidR="000B028D" w:rsidRPr="00B30F45">
        <w:t xml:space="preserve">thus </w:t>
      </w:r>
      <w:r w:rsidR="00023E59" w:rsidRPr="00B30F45">
        <w:t xml:space="preserve">it is likely that </w:t>
      </w:r>
      <w:r w:rsidRPr="00B30F45">
        <w:t xml:space="preserve">the PDCCH monitoring occasions </w:t>
      </w:r>
      <w:r w:rsidR="00023E59" w:rsidRPr="00B30F45">
        <w:t>do</w:t>
      </w:r>
      <w:r w:rsidRPr="00B30F45">
        <w:t xml:space="preserve"> not contain any scheduling grant. Therefore, if the gap can be indicated to the UE in advance, the UE can save power by skipping some PDCCH monitoring and </w:t>
      </w:r>
      <w:r w:rsidR="00A462E5" w:rsidRPr="00B30F45">
        <w:t>switch to</w:t>
      </w:r>
      <w:r w:rsidRPr="00B30F45">
        <w:t xml:space="preserve"> </w:t>
      </w:r>
      <w:r w:rsidR="00A462E5" w:rsidRPr="00B30F45">
        <w:t xml:space="preserve">the </w:t>
      </w:r>
      <w:r w:rsidRPr="00B30F45">
        <w:t xml:space="preserve">sleep state. A relevant assumption is that the statistics of the gap is in a relatively </w:t>
      </w:r>
      <w:r w:rsidR="00284C7A" w:rsidRPr="00B30F45">
        <w:t>small-time</w:t>
      </w:r>
      <w:r w:rsidRPr="00B30F45">
        <w:t xml:space="preserve"> scale and may not be efficiently handled by C-DRX operation, which usually takes care of inactivit</w:t>
      </w:r>
      <w:r w:rsidR="000A527C" w:rsidRPr="00B30F45">
        <w:t>y</w:t>
      </w:r>
      <w:r w:rsidRPr="00B30F45">
        <w:t xml:space="preserve"> of relatively large time scale</w:t>
      </w:r>
      <w:r w:rsidR="00C36F30">
        <w:t>, as we discussed in Section</w:t>
      </w:r>
      <w:r w:rsidR="00F33155">
        <w:t xml:space="preserve"> </w:t>
      </w:r>
      <w:r w:rsidR="00F33155">
        <w:fldChar w:fldCharType="begin"/>
      </w:r>
      <w:r w:rsidR="00F33155">
        <w:instrText xml:space="preserve"> REF _Ref528953159 \r \h </w:instrText>
      </w:r>
      <w:r w:rsidR="00F33155">
        <w:fldChar w:fldCharType="separate"/>
      </w:r>
      <w:r w:rsidR="000308EA">
        <w:t>4.1.2</w:t>
      </w:r>
      <w:r w:rsidR="00F33155">
        <w:fldChar w:fldCharType="end"/>
      </w:r>
      <w:r w:rsidRPr="00B529D8">
        <w:t xml:space="preserve">. Therefore, most of the power saving during the gap may come from enhancing the </w:t>
      </w:r>
      <w:r w:rsidR="00F26603" w:rsidRPr="00B529D8">
        <w:t>opportunity</w:t>
      </w:r>
      <w:r w:rsidRPr="00B529D8">
        <w:t xml:space="preserve"> of microsleep.</w:t>
      </w:r>
    </w:p>
    <w:p w14:paraId="3A4A5BBF" w14:textId="10B5549D" w:rsidR="006C3948" w:rsidRPr="001959D9" w:rsidRDefault="006C3948" w:rsidP="002F5809">
      <w:pPr>
        <w:pStyle w:val="Caption"/>
      </w:pPr>
      <w:bookmarkStart w:id="64" w:name="_Toc528863309"/>
      <w:bookmarkStart w:id="65" w:name="_Toc528958964"/>
      <w:bookmarkStart w:id="66" w:name="_Toc528959601"/>
      <w:r w:rsidRPr="00B529D8">
        <w:t xml:space="preserve">Observation </w:t>
      </w:r>
      <w:r w:rsidR="00F45251" w:rsidRPr="00075F9A">
        <w:rPr>
          <w:noProof/>
        </w:rPr>
        <w:fldChar w:fldCharType="begin"/>
      </w:r>
      <w:r w:rsidR="00F45251" w:rsidRPr="00B30F45">
        <w:rPr>
          <w:noProof/>
        </w:rPr>
        <w:instrText xml:space="preserve"> SEQ Observation \* ARABIC </w:instrText>
      </w:r>
      <w:r w:rsidR="00F45251" w:rsidRPr="00075F9A">
        <w:rPr>
          <w:noProof/>
        </w:rPr>
        <w:fldChar w:fldCharType="separate"/>
      </w:r>
      <w:r w:rsidR="000308EA">
        <w:rPr>
          <w:noProof/>
        </w:rPr>
        <w:t>4</w:t>
      </w:r>
      <w:r w:rsidR="00F45251" w:rsidRPr="00075F9A">
        <w:rPr>
          <w:noProof/>
        </w:rPr>
        <w:fldChar w:fldCharType="end"/>
      </w:r>
      <w:r w:rsidRPr="00075F9A">
        <w:t>: Considering the dynamic behavior of the scheduling gap, a possible option for the gap indication may be DCI signaling.</w:t>
      </w:r>
      <w:bookmarkEnd w:id="64"/>
      <w:bookmarkEnd w:id="65"/>
      <w:bookmarkEnd w:id="66"/>
      <w:r w:rsidRPr="00075F9A">
        <w:t xml:space="preserve"> </w:t>
      </w:r>
      <w:r w:rsidR="002600A8" w:rsidRPr="001959D9">
        <w:t xml:space="preserve"> </w:t>
      </w:r>
    </w:p>
    <w:p w14:paraId="5DF8051E" w14:textId="5C8FF0E9" w:rsidR="002600A8" w:rsidRPr="00075F9A" w:rsidRDefault="002600A8" w:rsidP="002600A8">
      <w:r w:rsidRPr="00CC50CB">
        <w:t>Furthermore, in some respects, the indication is related to a specific format of slots without any scheduling grant and PDSCH/PUSCH. There</w:t>
      </w:r>
      <w:r w:rsidRPr="00B30F45">
        <w:t xml:space="preserve">fore, a simple approach will be extending the existing Rel-15 SFI framework. For example, on top of the existing symbol states in Rel-15, such as downlink, uplink, and flexible, we can add a new state (which </w:t>
      </w:r>
      <w:r w:rsidR="006C3637">
        <w:t>is</w:t>
      </w:r>
      <w:r w:rsidRPr="00B529D8">
        <w:t xml:space="preserve"> called a “Null” state</w:t>
      </w:r>
      <w:r w:rsidR="00141578">
        <w:t xml:space="preserve"> in </w:t>
      </w:r>
      <w:r w:rsidR="006C3637">
        <w:fldChar w:fldCharType="begin"/>
      </w:r>
      <w:r w:rsidR="006C3637">
        <w:instrText xml:space="preserve"> REF _Ref528953310 \h </w:instrText>
      </w:r>
      <w:r w:rsidR="006C3637">
        <w:fldChar w:fldCharType="separate"/>
      </w:r>
      <w:r w:rsidR="000308EA" w:rsidRPr="001959D9">
        <w:t xml:space="preserve">Table </w:t>
      </w:r>
      <w:r w:rsidR="000308EA">
        <w:rPr>
          <w:noProof/>
        </w:rPr>
        <w:t>4</w:t>
      </w:r>
      <w:r w:rsidR="006C3637">
        <w:fldChar w:fldCharType="end"/>
      </w:r>
      <w:r w:rsidRPr="00B529D8">
        <w:t>) to indicate the UE that it is not required to transmit and receive any channels (PDCCH and PDSDH/PUSCH) on the corresponding symbol. Also, although a further study is needed, the null state may pr</w:t>
      </w:r>
      <w:r w:rsidR="0075130E" w:rsidRPr="00CC50CB">
        <w:t>e</w:t>
      </w:r>
      <w:r w:rsidRPr="00CC50CB">
        <w:t>cede any other states (D, U, or F) and override semi-statically configured sl</w:t>
      </w:r>
      <w:r w:rsidRPr="00B30F45">
        <w:t>ot formats.</w:t>
      </w:r>
      <w:r w:rsidR="00DE45BD" w:rsidRPr="00B30F45">
        <w:t xml:space="preserve"> Some example overriding rules between states are shown in </w:t>
      </w:r>
      <w:r w:rsidR="009F07E7" w:rsidRPr="00075F9A">
        <w:fldChar w:fldCharType="begin"/>
      </w:r>
      <w:r w:rsidR="009F07E7" w:rsidRPr="00B30F45">
        <w:instrText xml:space="preserve"> REF _Ref525839631 \h </w:instrText>
      </w:r>
      <w:r w:rsidR="009F07E7" w:rsidRPr="00075F9A">
        <w:fldChar w:fldCharType="separate"/>
      </w:r>
      <w:r w:rsidR="000308EA" w:rsidRPr="00B30F45">
        <w:t xml:space="preserve">Table </w:t>
      </w:r>
      <w:r w:rsidR="000308EA">
        <w:rPr>
          <w:noProof/>
        </w:rPr>
        <w:t>5</w:t>
      </w:r>
      <w:r w:rsidR="009F07E7" w:rsidRPr="00075F9A">
        <w:fldChar w:fldCharType="end"/>
      </w:r>
      <w:r w:rsidR="009F07E7" w:rsidRPr="00075F9A">
        <w:t>.</w:t>
      </w:r>
    </w:p>
    <w:p w14:paraId="178AFC71" w14:textId="2B0A20C3" w:rsidR="008A01B3" w:rsidRPr="00075F9A" w:rsidRDefault="008A01B3" w:rsidP="00643F49">
      <w:pPr>
        <w:pStyle w:val="Caption"/>
        <w:spacing w:line="280" w:lineRule="atLeast"/>
        <w:jc w:val="center"/>
      </w:pPr>
      <w:bookmarkStart w:id="67" w:name="_Ref528953310"/>
      <w:r w:rsidRPr="001959D9">
        <w:t xml:space="preserve">Table </w:t>
      </w:r>
      <w:r w:rsidR="006C3948" w:rsidRPr="00075F9A">
        <w:rPr>
          <w:noProof/>
        </w:rPr>
        <w:fldChar w:fldCharType="begin"/>
      </w:r>
      <w:r w:rsidR="006C3948" w:rsidRPr="00B30F45">
        <w:rPr>
          <w:noProof/>
        </w:rPr>
        <w:instrText xml:space="preserve"> SEQ Table \* ARABIC </w:instrText>
      </w:r>
      <w:r w:rsidR="006C3948" w:rsidRPr="00075F9A">
        <w:rPr>
          <w:noProof/>
        </w:rPr>
        <w:fldChar w:fldCharType="separate"/>
      </w:r>
      <w:r w:rsidR="000308EA">
        <w:rPr>
          <w:noProof/>
        </w:rPr>
        <w:t>4</w:t>
      </w:r>
      <w:r w:rsidR="006C3948" w:rsidRPr="00075F9A">
        <w:rPr>
          <w:noProof/>
        </w:rPr>
        <w:fldChar w:fldCharType="end"/>
      </w:r>
      <w:bookmarkEnd w:id="67"/>
      <w:r w:rsidR="0060563B" w:rsidRPr="00075F9A">
        <w:t>:</w:t>
      </w:r>
      <w:r w:rsidRPr="00075F9A">
        <w:t xml:space="preserve"> Symbol states</w:t>
      </w:r>
    </w:p>
    <w:tbl>
      <w:tblPr>
        <w:tblStyle w:val="TableGrid"/>
        <w:tblW w:w="9925" w:type="dxa"/>
        <w:tblLook w:val="0420" w:firstRow="1" w:lastRow="0" w:firstColumn="0" w:lastColumn="0" w:noHBand="0" w:noVBand="1"/>
      </w:tblPr>
      <w:tblGrid>
        <w:gridCol w:w="1307"/>
        <w:gridCol w:w="2078"/>
        <w:gridCol w:w="2078"/>
        <w:gridCol w:w="2308"/>
        <w:gridCol w:w="2154"/>
      </w:tblGrid>
      <w:tr w:rsidR="002600A8" w:rsidRPr="00B30F45" w14:paraId="529825A4" w14:textId="77777777" w:rsidTr="00643F49">
        <w:trPr>
          <w:trHeight w:val="110"/>
        </w:trPr>
        <w:tc>
          <w:tcPr>
            <w:tcW w:w="1307" w:type="dxa"/>
            <w:shd w:val="clear" w:color="auto" w:fill="E7E6E6" w:themeFill="background2"/>
            <w:vAlign w:val="center"/>
            <w:hideMark/>
          </w:tcPr>
          <w:p w14:paraId="21940708" w14:textId="77777777" w:rsidR="002600A8" w:rsidRPr="001959D9" w:rsidRDefault="002600A8" w:rsidP="00643F49">
            <w:pPr>
              <w:spacing w:before="0" w:after="0"/>
              <w:jc w:val="center"/>
            </w:pPr>
            <w:r w:rsidRPr="001959D9">
              <w:rPr>
                <w:b/>
                <w:bCs/>
              </w:rPr>
              <w:t>State</w:t>
            </w:r>
          </w:p>
        </w:tc>
        <w:tc>
          <w:tcPr>
            <w:tcW w:w="2078" w:type="dxa"/>
            <w:shd w:val="clear" w:color="auto" w:fill="E7E6E6" w:themeFill="background2"/>
            <w:vAlign w:val="center"/>
            <w:hideMark/>
          </w:tcPr>
          <w:p w14:paraId="46DE7AE6" w14:textId="77777777" w:rsidR="002600A8" w:rsidRPr="00CC50CB" w:rsidRDefault="002600A8" w:rsidP="00643F49">
            <w:pPr>
              <w:spacing w:before="0" w:after="0"/>
              <w:jc w:val="center"/>
            </w:pPr>
            <w:r w:rsidRPr="00CC50CB">
              <w:rPr>
                <w:b/>
                <w:bCs/>
              </w:rPr>
              <w:t>DL</w:t>
            </w:r>
          </w:p>
        </w:tc>
        <w:tc>
          <w:tcPr>
            <w:tcW w:w="2078" w:type="dxa"/>
            <w:shd w:val="clear" w:color="auto" w:fill="E7E6E6" w:themeFill="background2"/>
            <w:vAlign w:val="center"/>
            <w:hideMark/>
          </w:tcPr>
          <w:p w14:paraId="601D9DD9" w14:textId="77777777" w:rsidR="002600A8" w:rsidRPr="00B30F45" w:rsidRDefault="002600A8" w:rsidP="00643F49">
            <w:pPr>
              <w:spacing w:before="0" w:after="0"/>
              <w:jc w:val="center"/>
            </w:pPr>
            <w:r w:rsidRPr="00B30F45">
              <w:rPr>
                <w:b/>
                <w:bCs/>
              </w:rPr>
              <w:t>UL</w:t>
            </w:r>
          </w:p>
        </w:tc>
        <w:tc>
          <w:tcPr>
            <w:tcW w:w="2308" w:type="dxa"/>
            <w:shd w:val="clear" w:color="auto" w:fill="E7E6E6" w:themeFill="background2"/>
            <w:vAlign w:val="center"/>
            <w:hideMark/>
          </w:tcPr>
          <w:p w14:paraId="6B3D74EE" w14:textId="77777777" w:rsidR="002600A8" w:rsidRPr="00B30F45" w:rsidRDefault="002600A8" w:rsidP="00643F49">
            <w:pPr>
              <w:spacing w:before="0" w:after="0"/>
              <w:jc w:val="center"/>
            </w:pPr>
            <w:r w:rsidRPr="00B30F45">
              <w:rPr>
                <w:b/>
                <w:bCs/>
              </w:rPr>
              <w:t>Flexible</w:t>
            </w:r>
          </w:p>
        </w:tc>
        <w:tc>
          <w:tcPr>
            <w:tcW w:w="2154" w:type="dxa"/>
            <w:shd w:val="clear" w:color="auto" w:fill="C3E0D7"/>
            <w:vAlign w:val="center"/>
            <w:hideMark/>
          </w:tcPr>
          <w:p w14:paraId="2FBBCC44" w14:textId="77777777" w:rsidR="002600A8" w:rsidRPr="00B30F45" w:rsidRDefault="002600A8" w:rsidP="00643F49">
            <w:pPr>
              <w:spacing w:before="0" w:after="0"/>
              <w:jc w:val="center"/>
            </w:pPr>
            <w:r w:rsidRPr="00B30F45">
              <w:rPr>
                <w:b/>
                <w:bCs/>
              </w:rPr>
              <w:t>Null</w:t>
            </w:r>
          </w:p>
        </w:tc>
      </w:tr>
      <w:tr w:rsidR="002600A8" w:rsidRPr="00B30F45" w14:paraId="614099D6" w14:textId="77777777" w:rsidTr="00643F49">
        <w:trPr>
          <w:trHeight w:val="75"/>
        </w:trPr>
        <w:tc>
          <w:tcPr>
            <w:tcW w:w="1307" w:type="dxa"/>
            <w:shd w:val="clear" w:color="auto" w:fill="F2F2F2" w:themeFill="background1" w:themeFillShade="F2"/>
            <w:vAlign w:val="center"/>
            <w:hideMark/>
          </w:tcPr>
          <w:p w14:paraId="31E8F5B9" w14:textId="77777777" w:rsidR="002600A8" w:rsidRPr="00B30F45" w:rsidRDefault="002600A8" w:rsidP="00643F49">
            <w:pPr>
              <w:spacing w:before="0" w:after="0"/>
              <w:jc w:val="center"/>
            </w:pPr>
            <w:r w:rsidRPr="00B30F45">
              <w:t>Application</w:t>
            </w:r>
          </w:p>
        </w:tc>
        <w:tc>
          <w:tcPr>
            <w:tcW w:w="2078" w:type="dxa"/>
            <w:vAlign w:val="center"/>
            <w:hideMark/>
          </w:tcPr>
          <w:p w14:paraId="51277852" w14:textId="77777777" w:rsidR="002600A8" w:rsidRPr="00B30F45" w:rsidRDefault="002600A8" w:rsidP="00643F49">
            <w:pPr>
              <w:spacing w:before="0" w:after="0"/>
              <w:jc w:val="center"/>
            </w:pPr>
            <w:r w:rsidRPr="00B30F45">
              <w:t>Downlink</w:t>
            </w:r>
          </w:p>
        </w:tc>
        <w:tc>
          <w:tcPr>
            <w:tcW w:w="2078" w:type="dxa"/>
            <w:vAlign w:val="center"/>
            <w:hideMark/>
          </w:tcPr>
          <w:p w14:paraId="723FD1E1" w14:textId="77777777" w:rsidR="002600A8" w:rsidRPr="00B30F45" w:rsidRDefault="002600A8" w:rsidP="00643F49">
            <w:pPr>
              <w:spacing w:before="0" w:after="0"/>
              <w:jc w:val="center"/>
            </w:pPr>
            <w:r w:rsidRPr="00B30F45">
              <w:t>Uplink</w:t>
            </w:r>
          </w:p>
        </w:tc>
        <w:tc>
          <w:tcPr>
            <w:tcW w:w="2308" w:type="dxa"/>
            <w:vAlign w:val="center"/>
            <w:hideMark/>
          </w:tcPr>
          <w:p w14:paraId="15639AC1" w14:textId="7C012AB4" w:rsidR="002600A8" w:rsidRPr="00B30F45" w:rsidRDefault="002600A8" w:rsidP="00643F49">
            <w:pPr>
              <w:spacing w:before="0" w:after="0"/>
              <w:jc w:val="center"/>
            </w:pPr>
            <w:r w:rsidRPr="00B30F45">
              <w:t>DL or UL</w:t>
            </w:r>
          </w:p>
        </w:tc>
        <w:tc>
          <w:tcPr>
            <w:tcW w:w="2154" w:type="dxa"/>
            <w:shd w:val="clear" w:color="auto" w:fill="E2EFD9" w:themeFill="accent6" w:themeFillTint="33"/>
            <w:vAlign w:val="center"/>
            <w:hideMark/>
          </w:tcPr>
          <w:p w14:paraId="293494E3" w14:textId="77777777" w:rsidR="002600A8" w:rsidRPr="00B30F45" w:rsidRDefault="002600A8" w:rsidP="00643F49">
            <w:pPr>
              <w:spacing w:before="0" w:after="0"/>
              <w:jc w:val="center"/>
            </w:pPr>
            <w:r w:rsidRPr="00B30F45">
              <w:t>No signal</w:t>
            </w:r>
          </w:p>
        </w:tc>
      </w:tr>
    </w:tbl>
    <w:p w14:paraId="03E7518D" w14:textId="77777777" w:rsidR="002600A8" w:rsidRPr="00B30F45" w:rsidRDefault="002600A8">
      <w:pPr>
        <w:overflowPunct/>
        <w:autoSpaceDE/>
        <w:autoSpaceDN/>
        <w:adjustRightInd/>
        <w:spacing w:after="0"/>
        <w:textAlignment w:val="auto"/>
      </w:pPr>
    </w:p>
    <w:p w14:paraId="32BC0276" w14:textId="21AFDECB" w:rsidR="00DE45BD" w:rsidRPr="001959D9" w:rsidRDefault="00DE45BD" w:rsidP="00643F49">
      <w:pPr>
        <w:pStyle w:val="Caption"/>
        <w:spacing w:line="280" w:lineRule="atLeast"/>
        <w:jc w:val="center"/>
      </w:pPr>
      <w:bookmarkStart w:id="68" w:name="_Ref525839631"/>
      <w:r w:rsidRPr="00B30F45">
        <w:t xml:space="preserve">Table </w:t>
      </w:r>
      <w:r w:rsidR="006C3948" w:rsidRPr="00075F9A">
        <w:rPr>
          <w:noProof/>
        </w:rPr>
        <w:fldChar w:fldCharType="begin"/>
      </w:r>
      <w:r w:rsidR="006C3948" w:rsidRPr="00B30F45">
        <w:rPr>
          <w:noProof/>
        </w:rPr>
        <w:instrText xml:space="preserve"> SEQ Table \* ARABIC </w:instrText>
      </w:r>
      <w:r w:rsidR="006C3948" w:rsidRPr="00075F9A">
        <w:rPr>
          <w:noProof/>
        </w:rPr>
        <w:fldChar w:fldCharType="separate"/>
      </w:r>
      <w:r w:rsidR="000308EA">
        <w:rPr>
          <w:noProof/>
        </w:rPr>
        <w:t>5</w:t>
      </w:r>
      <w:r w:rsidR="006C3948" w:rsidRPr="00075F9A">
        <w:rPr>
          <w:noProof/>
        </w:rPr>
        <w:fldChar w:fldCharType="end"/>
      </w:r>
      <w:bookmarkEnd w:id="68"/>
      <w:r w:rsidR="0060563B" w:rsidRPr="00075F9A">
        <w:t>: Overriding rules (O: dynamic overrides semi-static, X: overr</w:t>
      </w:r>
      <w:r w:rsidR="009F07E7" w:rsidRPr="00075F9A">
        <w:t>iding not allowed)</w:t>
      </w:r>
    </w:p>
    <w:tbl>
      <w:tblPr>
        <w:tblStyle w:val="TableGrid"/>
        <w:tblW w:w="9922" w:type="dxa"/>
        <w:tblLook w:val="0420" w:firstRow="1" w:lastRow="0" w:firstColumn="0" w:lastColumn="0" w:noHBand="0" w:noVBand="1"/>
      </w:tblPr>
      <w:tblGrid>
        <w:gridCol w:w="714"/>
        <w:gridCol w:w="451"/>
        <w:gridCol w:w="1251"/>
        <w:gridCol w:w="1251"/>
        <w:gridCol w:w="1251"/>
        <w:gridCol w:w="1251"/>
        <w:gridCol w:w="1251"/>
        <w:gridCol w:w="1251"/>
        <w:gridCol w:w="1251"/>
      </w:tblGrid>
      <w:tr w:rsidR="004B64EA" w:rsidRPr="00B30F45" w14:paraId="0DF86474" w14:textId="77777777" w:rsidTr="00643F49">
        <w:trPr>
          <w:trHeight w:val="174"/>
        </w:trPr>
        <w:tc>
          <w:tcPr>
            <w:tcW w:w="1165" w:type="dxa"/>
            <w:gridSpan w:val="2"/>
            <w:vMerge w:val="restart"/>
            <w:shd w:val="clear" w:color="auto" w:fill="E7E6E6" w:themeFill="background2"/>
            <w:vAlign w:val="center"/>
            <w:hideMark/>
          </w:tcPr>
          <w:p w14:paraId="63EF1503" w14:textId="77777777" w:rsidR="00171687" w:rsidRPr="00CC50CB" w:rsidRDefault="00171687" w:rsidP="00643F49">
            <w:pPr>
              <w:overflowPunct/>
              <w:autoSpaceDE/>
              <w:autoSpaceDN/>
              <w:adjustRightInd/>
              <w:spacing w:before="0" w:after="0"/>
              <w:jc w:val="center"/>
              <w:textAlignment w:val="auto"/>
            </w:pPr>
            <w:r w:rsidRPr="00CC50CB">
              <w:rPr>
                <w:b/>
                <w:bCs/>
              </w:rPr>
              <w:t>State</w:t>
            </w:r>
          </w:p>
        </w:tc>
        <w:tc>
          <w:tcPr>
            <w:tcW w:w="8757" w:type="dxa"/>
            <w:gridSpan w:val="7"/>
            <w:shd w:val="clear" w:color="auto" w:fill="E7E6E6" w:themeFill="background2"/>
            <w:vAlign w:val="center"/>
            <w:hideMark/>
          </w:tcPr>
          <w:p w14:paraId="6605F798" w14:textId="77777777" w:rsidR="00171687" w:rsidRPr="00B30F45" w:rsidRDefault="00171687" w:rsidP="00643F49">
            <w:pPr>
              <w:overflowPunct/>
              <w:autoSpaceDE/>
              <w:autoSpaceDN/>
              <w:adjustRightInd/>
              <w:spacing w:before="0" w:after="0"/>
              <w:jc w:val="center"/>
              <w:textAlignment w:val="auto"/>
            </w:pPr>
            <w:r w:rsidRPr="00B30F45">
              <w:rPr>
                <w:b/>
                <w:bCs/>
              </w:rPr>
              <w:t>Semi-static resources</w:t>
            </w:r>
          </w:p>
        </w:tc>
      </w:tr>
      <w:tr w:rsidR="002E1BA8" w:rsidRPr="00B30F45" w14:paraId="7E1AA53E" w14:textId="77777777" w:rsidTr="002E1BA8">
        <w:trPr>
          <w:trHeight w:val="174"/>
        </w:trPr>
        <w:tc>
          <w:tcPr>
            <w:tcW w:w="1165" w:type="dxa"/>
            <w:gridSpan w:val="2"/>
            <w:vMerge/>
            <w:shd w:val="clear" w:color="auto" w:fill="E7E6E6" w:themeFill="background2"/>
            <w:vAlign w:val="center"/>
            <w:hideMark/>
          </w:tcPr>
          <w:p w14:paraId="0D326EA4" w14:textId="77777777" w:rsidR="00171687" w:rsidRPr="00B30F45" w:rsidRDefault="00171687" w:rsidP="00643F49">
            <w:pPr>
              <w:overflowPunct/>
              <w:autoSpaceDE/>
              <w:autoSpaceDN/>
              <w:adjustRightInd/>
              <w:spacing w:before="0" w:after="0"/>
              <w:jc w:val="center"/>
              <w:textAlignment w:val="auto"/>
            </w:pPr>
          </w:p>
        </w:tc>
        <w:tc>
          <w:tcPr>
            <w:tcW w:w="1251" w:type="dxa"/>
            <w:shd w:val="clear" w:color="auto" w:fill="E7E6E6" w:themeFill="background2"/>
            <w:vAlign w:val="center"/>
            <w:hideMark/>
          </w:tcPr>
          <w:p w14:paraId="62CB3B67" w14:textId="77777777" w:rsidR="00171687" w:rsidRPr="00B30F45" w:rsidRDefault="00171687" w:rsidP="00643F49">
            <w:pPr>
              <w:overflowPunct/>
              <w:autoSpaceDE/>
              <w:autoSpaceDN/>
              <w:adjustRightInd/>
              <w:spacing w:before="0" w:after="0"/>
              <w:jc w:val="center"/>
              <w:textAlignment w:val="auto"/>
            </w:pPr>
            <w:r w:rsidRPr="00B30F45">
              <w:rPr>
                <w:b/>
                <w:bCs/>
              </w:rPr>
              <w:t>D</w:t>
            </w:r>
          </w:p>
        </w:tc>
        <w:tc>
          <w:tcPr>
            <w:tcW w:w="1251" w:type="dxa"/>
            <w:shd w:val="clear" w:color="auto" w:fill="E7E6E6" w:themeFill="background2"/>
            <w:vAlign w:val="center"/>
            <w:hideMark/>
          </w:tcPr>
          <w:p w14:paraId="29B2D69B" w14:textId="77777777" w:rsidR="00171687" w:rsidRPr="00B30F45" w:rsidRDefault="00171687" w:rsidP="00643F49">
            <w:pPr>
              <w:overflowPunct/>
              <w:autoSpaceDE/>
              <w:autoSpaceDN/>
              <w:adjustRightInd/>
              <w:spacing w:before="0" w:after="0"/>
              <w:jc w:val="center"/>
              <w:textAlignment w:val="auto"/>
            </w:pPr>
            <w:r w:rsidRPr="00B30F45">
              <w:rPr>
                <w:b/>
                <w:bCs/>
              </w:rPr>
              <w:t>U</w:t>
            </w:r>
          </w:p>
        </w:tc>
        <w:tc>
          <w:tcPr>
            <w:tcW w:w="1251" w:type="dxa"/>
            <w:shd w:val="clear" w:color="auto" w:fill="E7E6E6" w:themeFill="background2"/>
            <w:vAlign w:val="center"/>
            <w:hideMark/>
          </w:tcPr>
          <w:p w14:paraId="4CDFB945" w14:textId="31D7FD2E" w:rsidR="00171687" w:rsidRPr="00B30F45" w:rsidRDefault="00DE45BD" w:rsidP="00643F49">
            <w:pPr>
              <w:overflowPunct/>
              <w:autoSpaceDE/>
              <w:autoSpaceDN/>
              <w:adjustRightInd/>
              <w:spacing w:before="0" w:after="0"/>
              <w:jc w:val="center"/>
              <w:textAlignment w:val="auto"/>
            </w:pPr>
            <w:r w:rsidRPr="00B30F45">
              <w:rPr>
                <w:b/>
                <w:bCs/>
              </w:rPr>
              <w:t>F</w:t>
            </w:r>
          </w:p>
        </w:tc>
        <w:tc>
          <w:tcPr>
            <w:tcW w:w="1251" w:type="dxa"/>
            <w:shd w:val="clear" w:color="auto" w:fill="E7E6E6" w:themeFill="background2"/>
            <w:vAlign w:val="center"/>
            <w:hideMark/>
          </w:tcPr>
          <w:p w14:paraId="3DD3786A" w14:textId="77777777" w:rsidR="00171687" w:rsidRPr="00B30F45" w:rsidRDefault="00171687" w:rsidP="00643F49">
            <w:pPr>
              <w:overflowPunct/>
              <w:autoSpaceDE/>
              <w:autoSpaceDN/>
              <w:adjustRightInd/>
              <w:spacing w:before="0" w:after="0"/>
              <w:jc w:val="center"/>
              <w:textAlignment w:val="auto"/>
            </w:pPr>
            <w:r w:rsidRPr="00B30F45">
              <w:rPr>
                <w:b/>
                <w:bCs/>
              </w:rPr>
              <w:t>SSB</w:t>
            </w:r>
          </w:p>
        </w:tc>
        <w:tc>
          <w:tcPr>
            <w:tcW w:w="1251" w:type="dxa"/>
            <w:shd w:val="clear" w:color="auto" w:fill="E7E6E6" w:themeFill="background2"/>
            <w:vAlign w:val="center"/>
            <w:hideMark/>
          </w:tcPr>
          <w:p w14:paraId="74BF4702" w14:textId="77777777" w:rsidR="00171687" w:rsidRPr="00B30F45" w:rsidRDefault="00171687" w:rsidP="00643F49">
            <w:pPr>
              <w:overflowPunct/>
              <w:autoSpaceDE/>
              <w:autoSpaceDN/>
              <w:adjustRightInd/>
              <w:spacing w:before="0" w:after="0"/>
              <w:jc w:val="center"/>
              <w:textAlignment w:val="auto"/>
            </w:pPr>
            <w:r w:rsidRPr="00B30F45">
              <w:rPr>
                <w:b/>
                <w:bCs/>
              </w:rPr>
              <w:t>PRACH</w:t>
            </w:r>
          </w:p>
        </w:tc>
        <w:tc>
          <w:tcPr>
            <w:tcW w:w="1251" w:type="dxa"/>
            <w:shd w:val="clear" w:color="auto" w:fill="E7E6E6" w:themeFill="background2"/>
            <w:vAlign w:val="center"/>
            <w:hideMark/>
          </w:tcPr>
          <w:p w14:paraId="69140306" w14:textId="77777777" w:rsidR="00171687" w:rsidRPr="00B30F45" w:rsidRDefault="00171687" w:rsidP="00643F49">
            <w:pPr>
              <w:overflowPunct/>
              <w:autoSpaceDE/>
              <w:autoSpaceDN/>
              <w:adjustRightInd/>
              <w:spacing w:before="0" w:after="0"/>
              <w:jc w:val="center"/>
              <w:textAlignment w:val="auto"/>
            </w:pPr>
            <w:r w:rsidRPr="00B30F45">
              <w:rPr>
                <w:b/>
                <w:bCs/>
              </w:rPr>
              <w:t>Type0 CSS</w:t>
            </w:r>
          </w:p>
        </w:tc>
        <w:tc>
          <w:tcPr>
            <w:tcW w:w="1251" w:type="dxa"/>
            <w:shd w:val="clear" w:color="auto" w:fill="C3E0D7"/>
            <w:vAlign w:val="center"/>
            <w:hideMark/>
          </w:tcPr>
          <w:p w14:paraId="3FC4DB37" w14:textId="77777777" w:rsidR="00171687" w:rsidRPr="00B30F45" w:rsidRDefault="00171687" w:rsidP="00643F49">
            <w:pPr>
              <w:overflowPunct/>
              <w:autoSpaceDE/>
              <w:autoSpaceDN/>
              <w:adjustRightInd/>
              <w:spacing w:before="0" w:after="0"/>
              <w:jc w:val="center"/>
              <w:textAlignment w:val="auto"/>
            </w:pPr>
            <w:r w:rsidRPr="00B30F45">
              <w:rPr>
                <w:b/>
                <w:bCs/>
              </w:rPr>
              <w:t>Null</w:t>
            </w:r>
          </w:p>
        </w:tc>
      </w:tr>
      <w:tr w:rsidR="002E1BA8" w:rsidRPr="00B30F45" w14:paraId="710DF5D7" w14:textId="77777777" w:rsidTr="00643F49">
        <w:trPr>
          <w:trHeight w:val="241"/>
        </w:trPr>
        <w:tc>
          <w:tcPr>
            <w:tcW w:w="714" w:type="dxa"/>
            <w:vMerge w:val="restart"/>
            <w:shd w:val="clear" w:color="auto" w:fill="E7E6E6" w:themeFill="background2"/>
            <w:textDirection w:val="tbRlV"/>
            <w:vAlign w:val="center"/>
            <w:hideMark/>
          </w:tcPr>
          <w:p w14:paraId="5F423AAD" w14:textId="77777777" w:rsidR="00171687" w:rsidRPr="00B30F45" w:rsidRDefault="00171687" w:rsidP="00643F49">
            <w:pPr>
              <w:overflowPunct/>
              <w:autoSpaceDE/>
              <w:autoSpaceDN/>
              <w:adjustRightInd/>
              <w:spacing w:before="0" w:after="0"/>
              <w:jc w:val="center"/>
              <w:textAlignment w:val="auto"/>
            </w:pPr>
            <w:r w:rsidRPr="00B30F45">
              <w:t>Dynamic (SFI)</w:t>
            </w:r>
          </w:p>
        </w:tc>
        <w:tc>
          <w:tcPr>
            <w:tcW w:w="451" w:type="dxa"/>
            <w:shd w:val="clear" w:color="auto" w:fill="F2F2F2" w:themeFill="background1" w:themeFillShade="F2"/>
            <w:vAlign w:val="center"/>
            <w:hideMark/>
          </w:tcPr>
          <w:p w14:paraId="0AD1E222" w14:textId="77777777" w:rsidR="00171687" w:rsidRPr="00B30F45" w:rsidRDefault="00171687" w:rsidP="00643F49">
            <w:pPr>
              <w:overflowPunct/>
              <w:autoSpaceDE/>
              <w:autoSpaceDN/>
              <w:adjustRightInd/>
              <w:spacing w:before="0" w:after="0"/>
              <w:jc w:val="center"/>
              <w:textAlignment w:val="auto"/>
            </w:pPr>
            <w:r w:rsidRPr="00B30F45">
              <w:t>D</w:t>
            </w:r>
          </w:p>
        </w:tc>
        <w:tc>
          <w:tcPr>
            <w:tcW w:w="1251" w:type="dxa"/>
            <w:vAlign w:val="center"/>
            <w:hideMark/>
          </w:tcPr>
          <w:p w14:paraId="30DCD951"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2389BD49"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vAlign w:val="center"/>
            <w:hideMark/>
          </w:tcPr>
          <w:p w14:paraId="762F7095"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14FF06E2"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16B7BE3B"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vAlign w:val="center"/>
            <w:hideMark/>
          </w:tcPr>
          <w:p w14:paraId="2209A4C4"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6702CA0B" w14:textId="77777777" w:rsidR="00171687" w:rsidRPr="00B30F45" w:rsidRDefault="00171687" w:rsidP="00643F49">
            <w:pPr>
              <w:overflowPunct/>
              <w:autoSpaceDE/>
              <w:autoSpaceDN/>
              <w:adjustRightInd/>
              <w:spacing w:before="0" w:after="0"/>
              <w:jc w:val="center"/>
              <w:textAlignment w:val="auto"/>
            </w:pPr>
            <w:r w:rsidRPr="00B30F45">
              <w:t>X</w:t>
            </w:r>
          </w:p>
        </w:tc>
      </w:tr>
      <w:tr w:rsidR="002E1BA8" w:rsidRPr="00B30F45" w14:paraId="3D140AF4" w14:textId="77777777" w:rsidTr="002E1BA8">
        <w:trPr>
          <w:trHeight w:val="241"/>
        </w:trPr>
        <w:tc>
          <w:tcPr>
            <w:tcW w:w="714" w:type="dxa"/>
            <w:vMerge/>
            <w:shd w:val="clear" w:color="auto" w:fill="E7E6E6" w:themeFill="background2"/>
            <w:vAlign w:val="center"/>
            <w:hideMark/>
          </w:tcPr>
          <w:p w14:paraId="3F9D1DE2" w14:textId="77777777" w:rsidR="00171687" w:rsidRPr="00B30F45" w:rsidRDefault="00171687" w:rsidP="00643F49">
            <w:pPr>
              <w:overflowPunct/>
              <w:autoSpaceDE/>
              <w:autoSpaceDN/>
              <w:adjustRightInd/>
              <w:spacing w:before="0" w:after="0"/>
              <w:jc w:val="center"/>
              <w:textAlignment w:val="auto"/>
            </w:pPr>
          </w:p>
        </w:tc>
        <w:tc>
          <w:tcPr>
            <w:tcW w:w="451" w:type="dxa"/>
            <w:shd w:val="clear" w:color="auto" w:fill="F2F2F2" w:themeFill="background1" w:themeFillShade="F2"/>
            <w:vAlign w:val="center"/>
            <w:hideMark/>
          </w:tcPr>
          <w:p w14:paraId="09904CC8" w14:textId="77777777" w:rsidR="00171687" w:rsidRPr="00B30F45" w:rsidRDefault="00171687" w:rsidP="00643F49">
            <w:pPr>
              <w:overflowPunct/>
              <w:autoSpaceDE/>
              <w:autoSpaceDN/>
              <w:adjustRightInd/>
              <w:spacing w:before="0" w:after="0"/>
              <w:jc w:val="center"/>
              <w:textAlignment w:val="auto"/>
            </w:pPr>
            <w:r w:rsidRPr="00B30F45">
              <w:t>U</w:t>
            </w:r>
          </w:p>
        </w:tc>
        <w:tc>
          <w:tcPr>
            <w:tcW w:w="1251" w:type="dxa"/>
            <w:vAlign w:val="center"/>
            <w:hideMark/>
          </w:tcPr>
          <w:p w14:paraId="7FDE5AC9"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vAlign w:val="center"/>
            <w:hideMark/>
          </w:tcPr>
          <w:p w14:paraId="104DD1D3"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1477486C"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3F2216A0"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vAlign w:val="center"/>
            <w:hideMark/>
          </w:tcPr>
          <w:p w14:paraId="19CAC53B"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12FD1864"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shd w:val="clear" w:color="auto" w:fill="E2EFD9" w:themeFill="accent6" w:themeFillTint="33"/>
            <w:vAlign w:val="center"/>
            <w:hideMark/>
          </w:tcPr>
          <w:p w14:paraId="129D7166" w14:textId="77777777" w:rsidR="00171687" w:rsidRPr="00B30F45" w:rsidRDefault="00171687" w:rsidP="00643F49">
            <w:pPr>
              <w:overflowPunct/>
              <w:autoSpaceDE/>
              <w:autoSpaceDN/>
              <w:adjustRightInd/>
              <w:spacing w:before="0" w:after="0"/>
              <w:jc w:val="center"/>
              <w:textAlignment w:val="auto"/>
            </w:pPr>
            <w:r w:rsidRPr="00B30F45">
              <w:t>X</w:t>
            </w:r>
          </w:p>
        </w:tc>
      </w:tr>
      <w:tr w:rsidR="002E1BA8" w:rsidRPr="00B30F45" w14:paraId="76E7E32A" w14:textId="77777777" w:rsidTr="002E1BA8">
        <w:trPr>
          <w:trHeight w:val="241"/>
        </w:trPr>
        <w:tc>
          <w:tcPr>
            <w:tcW w:w="714" w:type="dxa"/>
            <w:vMerge/>
            <w:shd w:val="clear" w:color="auto" w:fill="E7E6E6" w:themeFill="background2"/>
            <w:vAlign w:val="center"/>
            <w:hideMark/>
          </w:tcPr>
          <w:p w14:paraId="44F5159F" w14:textId="77777777" w:rsidR="00171687" w:rsidRPr="00B30F45" w:rsidRDefault="00171687" w:rsidP="00643F49">
            <w:pPr>
              <w:overflowPunct/>
              <w:autoSpaceDE/>
              <w:autoSpaceDN/>
              <w:adjustRightInd/>
              <w:spacing w:before="0" w:after="0"/>
              <w:jc w:val="center"/>
              <w:textAlignment w:val="auto"/>
            </w:pPr>
          </w:p>
        </w:tc>
        <w:tc>
          <w:tcPr>
            <w:tcW w:w="451" w:type="dxa"/>
            <w:shd w:val="clear" w:color="auto" w:fill="F2F2F2" w:themeFill="background1" w:themeFillShade="F2"/>
            <w:vAlign w:val="center"/>
            <w:hideMark/>
          </w:tcPr>
          <w:p w14:paraId="094B4C95" w14:textId="2ACDC022" w:rsidR="00171687" w:rsidRPr="00B30F45" w:rsidRDefault="00167BBE" w:rsidP="00643F49">
            <w:pPr>
              <w:overflowPunct/>
              <w:autoSpaceDE/>
              <w:autoSpaceDN/>
              <w:adjustRightInd/>
              <w:spacing w:before="0" w:after="0"/>
              <w:jc w:val="center"/>
              <w:textAlignment w:val="auto"/>
            </w:pPr>
            <w:r w:rsidRPr="00B30F45">
              <w:t>F</w:t>
            </w:r>
          </w:p>
        </w:tc>
        <w:tc>
          <w:tcPr>
            <w:tcW w:w="1251" w:type="dxa"/>
            <w:vAlign w:val="center"/>
            <w:hideMark/>
          </w:tcPr>
          <w:p w14:paraId="28C59F1C"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vAlign w:val="center"/>
            <w:hideMark/>
          </w:tcPr>
          <w:p w14:paraId="4075CABE" w14:textId="77777777" w:rsidR="00171687" w:rsidRPr="00B30F45" w:rsidRDefault="00171687" w:rsidP="00643F49">
            <w:pPr>
              <w:overflowPunct/>
              <w:autoSpaceDE/>
              <w:autoSpaceDN/>
              <w:adjustRightInd/>
              <w:spacing w:before="0" w:after="0"/>
              <w:jc w:val="center"/>
              <w:textAlignment w:val="auto"/>
            </w:pPr>
            <w:r w:rsidRPr="00B30F45">
              <w:t>X</w:t>
            </w:r>
          </w:p>
        </w:tc>
        <w:tc>
          <w:tcPr>
            <w:tcW w:w="1251" w:type="dxa"/>
            <w:vAlign w:val="center"/>
            <w:hideMark/>
          </w:tcPr>
          <w:p w14:paraId="01EF9F23"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60B8B976"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29AFC31B"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vAlign w:val="center"/>
            <w:hideMark/>
          </w:tcPr>
          <w:p w14:paraId="56DCA81E"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6A2A6169" w14:textId="77777777" w:rsidR="00171687" w:rsidRPr="00B30F45" w:rsidRDefault="00171687" w:rsidP="00643F49">
            <w:pPr>
              <w:overflowPunct/>
              <w:autoSpaceDE/>
              <w:autoSpaceDN/>
              <w:adjustRightInd/>
              <w:spacing w:before="0" w:after="0"/>
              <w:jc w:val="center"/>
              <w:textAlignment w:val="auto"/>
            </w:pPr>
            <w:r w:rsidRPr="00B30F45">
              <w:t>X</w:t>
            </w:r>
          </w:p>
        </w:tc>
      </w:tr>
      <w:tr w:rsidR="002E1BA8" w:rsidRPr="00B30F45" w14:paraId="3937C0E6" w14:textId="77777777" w:rsidTr="00643F49">
        <w:trPr>
          <w:trHeight w:val="260"/>
        </w:trPr>
        <w:tc>
          <w:tcPr>
            <w:tcW w:w="714" w:type="dxa"/>
            <w:vMerge/>
            <w:shd w:val="clear" w:color="auto" w:fill="E7E6E6" w:themeFill="background2"/>
            <w:vAlign w:val="center"/>
            <w:hideMark/>
          </w:tcPr>
          <w:p w14:paraId="3902C349" w14:textId="77777777" w:rsidR="00171687" w:rsidRPr="00B30F45" w:rsidRDefault="00171687" w:rsidP="00643F49">
            <w:pPr>
              <w:overflowPunct/>
              <w:autoSpaceDE/>
              <w:autoSpaceDN/>
              <w:adjustRightInd/>
              <w:spacing w:before="0" w:after="0"/>
              <w:jc w:val="center"/>
              <w:textAlignment w:val="auto"/>
            </w:pPr>
          </w:p>
        </w:tc>
        <w:tc>
          <w:tcPr>
            <w:tcW w:w="451" w:type="dxa"/>
            <w:shd w:val="clear" w:color="auto" w:fill="C3E0D7"/>
            <w:vAlign w:val="center"/>
            <w:hideMark/>
          </w:tcPr>
          <w:p w14:paraId="3A0A9944" w14:textId="77777777" w:rsidR="00171687" w:rsidRPr="00B30F45" w:rsidRDefault="00171687" w:rsidP="00643F49">
            <w:pPr>
              <w:overflowPunct/>
              <w:autoSpaceDE/>
              <w:autoSpaceDN/>
              <w:adjustRightInd/>
              <w:spacing w:before="0" w:after="0"/>
              <w:jc w:val="center"/>
              <w:textAlignment w:val="auto"/>
            </w:pPr>
            <w:r w:rsidRPr="00B30F45">
              <w:t>N</w:t>
            </w:r>
          </w:p>
        </w:tc>
        <w:tc>
          <w:tcPr>
            <w:tcW w:w="1251" w:type="dxa"/>
            <w:shd w:val="clear" w:color="auto" w:fill="E2EFD9" w:themeFill="accent6" w:themeFillTint="33"/>
            <w:vAlign w:val="center"/>
            <w:hideMark/>
          </w:tcPr>
          <w:p w14:paraId="43A6A610"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6B3D7DEA"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31146C80"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779332F4"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6516AD47"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320279B3" w14:textId="77777777" w:rsidR="00171687" w:rsidRPr="00B30F45" w:rsidRDefault="00171687" w:rsidP="00643F49">
            <w:pPr>
              <w:overflowPunct/>
              <w:autoSpaceDE/>
              <w:autoSpaceDN/>
              <w:adjustRightInd/>
              <w:spacing w:before="0" w:after="0"/>
              <w:jc w:val="center"/>
              <w:textAlignment w:val="auto"/>
            </w:pPr>
            <w:r w:rsidRPr="00B30F45">
              <w:t>O</w:t>
            </w:r>
          </w:p>
        </w:tc>
        <w:tc>
          <w:tcPr>
            <w:tcW w:w="1251" w:type="dxa"/>
            <w:shd w:val="clear" w:color="auto" w:fill="E2EFD9" w:themeFill="accent6" w:themeFillTint="33"/>
            <w:vAlign w:val="center"/>
            <w:hideMark/>
          </w:tcPr>
          <w:p w14:paraId="24039A00" w14:textId="77777777" w:rsidR="00171687" w:rsidRPr="00B30F45" w:rsidRDefault="00171687" w:rsidP="00643F49">
            <w:pPr>
              <w:overflowPunct/>
              <w:autoSpaceDE/>
              <w:autoSpaceDN/>
              <w:adjustRightInd/>
              <w:spacing w:before="0" w:after="0"/>
              <w:jc w:val="center"/>
              <w:textAlignment w:val="auto"/>
            </w:pPr>
            <w:r w:rsidRPr="00B30F45">
              <w:t>O</w:t>
            </w:r>
          </w:p>
        </w:tc>
      </w:tr>
    </w:tbl>
    <w:p w14:paraId="303E1839" w14:textId="2FCEF5B9" w:rsidR="00F15CE7" w:rsidRPr="00B30F45" w:rsidRDefault="002600A8" w:rsidP="00313428">
      <w:pPr>
        <w:spacing w:before="120"/>
      </w:pPr>
      <w:r w:rsidRPr="00B30F45">
        <w:t xml:space="preserve">For the details of </w:t>
      </w:r>
      <w:r w:rsidR="000E6187" w:rsidRPr="00B30F45">
        <w:t>signaling</w:t>
      </w:r>
      <w:r w:rsidRPr="00B30F45">
        <w:t xml:space="preserve">, we can rely on the existing DCI format 2_0. Note that, in Rel-15, only 56 out of 256 entries in the slot format table (Table 11.1.1-1 in TS 38.213) are occupied. The remaining rows of the table can thus be populated with new slot formats with different null-symbol combinations. One caveat is that Rel-15 SFI is based on group-common </w:t>
      </w:r>
      <w:r w:rsidR="000E6187" w:rsidRPr="00B30F45">
        <w:t>signaling</w:t>
      </w:r>
      <w:r w:rsidRPr="00B30F45">
        <w:t xml:space="preserve">, while the indication of the scheduling gap is UE-specific in nature. Even in that case, the same DCI format and configuration may be re-used for </w:t>
      </w:r>
      <w:r w:rsidR="000E6187" w:rsidRPr="00B30F45">
        <w:t>signaling</w:t>
      </w:r>
      <w:r w:rsidRPr="00B30F45">
        <w:t>, for example, in a UE-specific SS set or with a UE-specific RNTI.</w:t>
      </w:r>
    </w:p>
    <w:p w14:paraId="710F421C" w14:textId="4807DA4A" w:rsidR="00B10D69" w:rsidRPr="00CC50CB" w:rsidRDefault="00B10D69" w:rsidP="00643F49">
      <w:pPr>
        <w:pStyle w:val="Caption"/>
      </w:pPr>
      <w:bookmarkStart w:id="69" w:name="_Toc525834110"/>
      <w:bookmarkStart w:id="70" w:name="_Toc525916235"/>
      <w:bookmarkStart w:id="71" w:name="_Toc528863318"/>
      <w:bookmarkStart w:id="72" w:name="_Toc528958974"/>
      <w:bookmarkStart w:id="73" w:name="_Toc528959611"/>
      <w:r w:rsidRPr="00B30F45">
        <w:t xml:space="preserve">Proposal </w:t>
      </w:r>
      <w:r w:rsidR="006C3948" w:rsidRPr="00075F9A">
        <w:rPr>
          <w:noProof/>
        </w:rPr>
        <w:fldChar w:fldCharType="begin"/>
      </w:r>
      <w:r w:rsidR="006C3948" w:rsidRPr="00B30F45">
        <w:rPr>
          <w:noProof/>
        </w:rPr>
        <w:instrText xml:space="preserve"> SEQ Proposal \* ARABIC </w:instrText>
      </w:r>
      <w:r w:rsidR="006C3948" w:rsidRPr="00075F9A">
        <w:rPr>
          <w:noProof/>
        </w:rPr>
        <w:fldChar w:fldCharType="separate"/>
      </w:r>
      <w:r w:rsidR="000308EA">
        <w:rPr>
          <w:noProof/>
        </w:rPr>
        <w:t>9</w:t>
      </w:r>
      <w:r w:rsidR="006C3948" w:rsidRPr="00075F9A">
        <w:rPr>
          <w:noProof/>
        </w:rPr>
        <w:fldChar w:fldCharType="end"/>
      </w:r>
      <w:r w:rsidRPr="00075F9A">
        <w:t xml:space="preserve">: </w:t>
      </w:r>
      <w:r w:rsidR="00F424F5" w:rsidRPr="00075F9A">
        <w:t xml:space="preserve">Slot format indication in Rel-15 </w:t>
      </w:r>
      <w:r w:rsidR="008B5120" w:rsidRPr="001959D9">
        <w:t xml:space="preserve">can be enhanced </w:t>
      </w:r>
      <w:r w:rsidR="00AE1BFF" w:rsidRPr="001959D9">
        <w:t xml:space="preserve">for </w:t>
      </w:r>
      <w:r w:rsidR="002826BD" w:rsidRPr="00B529D8">
        <w:t>the indication of “no signal”</w:t>
      </w:r>
      <w:r w:rsidR="00E87934" w:rsidRPr="00B529D8">
        <w:t xml:space="preserve"> occasions</w:t>
      </w:r>
      <w:r w:rsidR="002826BD" w:rsidRPr="00B529D8">
        <w:t>, which the UE can</w:t>
      </w:r>
      <w:r w:rsidR="008C4361" w:rsidRPr="00B529D8">
        <w:t xml:space="preserve"> utilize for power saving operations, e.g., PDCCH occasion skipping.</w:t>
      </w:r>
      <w:bookmarkEnd w:id="69"/>
      <w:bookmarkEnd w:id="70"/>
      <w:bookmarkEnd w:id="71"/>
      <w:bookmarkEnd w:id="72"/>
      <w:bookmarkEnd w:id="73"/>
    </w:p>
    <w:p w14:paraId="5528C723" w14:textId="07FCFA05" w:rsidR="00B10D69" w:rsidRDefault="002A0BB1" w:rsidP="00282B3C">
      <w:r>
        <w:t>To support this proposal, some power consumption evaluation results are provided in Section</w:t>
      </w:r>
      <w:r w:rsidR="00F323CB">
        <w:t xml:space="preserve"> </w:t>
      </w:r>
      <w:r w:rsidR="00F323CB">
        <w:fldChar w:fldCharType="begin"/>
      </w:r>
      <w:r w:rsidR="00F323CB">
        <w:instrText xml:space="preserve"> REF _Ref528960346 \r \h </w:instrText>
      </w:r>
      <w:r w:rsidR="00F323CB">
        <w:fldChar w:fldCharType="separate"/>
      </w:r>
      <w:r w:rsidR="00F323CB">
        <w:t>2.3</w:t>
      </w:r>
      <w:r w:rsidR="00F323CB">
        <w:fldChar w:fldCharType="end"/>
      </w:r>
      <w:bookmarkStart w:id="74" w:name="_GoBack"/>
      <w:bookmarkEnd w:id="74"/>
      <w:r w:rsidR="00627A06">
        <w:t>.</w:t>
      </w:r>
    </w:p>
    <w:p w14:paraId="0EC52E00" w14:textId="77777777" w:rsidR="002A0BB1" w:rsidRPr="00075F9A" w:rsidRDefault="002A0BB1" w:rsidP="00282B3C"/>
    <w:p w14:paraId="4A16938B" w14:textId="160F2DAA" w:rsidR="00E005F0" w:rsidRPr="00313428" w:rsidRDefault="00501BFC" w:rsidP="00313428">
      <w:pPr>
        <w:pStyle w:val="Heading1"/>
        <w:rPr>
          <w:lang w:val="en-US"/>
        </w:rPr>
      </w:pPr>
      <w:r w:rsidRPr="00313428">
        <w:rPr>
          <w:lang w:val="en-US"/>
        </w:rPr>
        <w:t xml:space="preserve">Adaptation in </w:t>
      </w:r>
      <w:r w:rsidR="00EF3EFC" w:rsidRPr="00313428">
        <w:rPr>
          <w:lang w:val="en-US"/>
        </w:rPr>
        <w:t>Spatial</w:t>
      </w:r>
      <w:r w:rsidR="00E005F0" w:rsidRPr="00313428">
        <w:rPr>
          <w:lang w:val="en-US"/>
        </w:rPr>
        <w:t xml:space="preserve"> Domain</w:t>
      </w:r>
    </w:p>
    <w:p w14:paraId="3BD43E9E" w14:textId="4B6BF3CF" w:rsidR="00501BFC" w:rsidRPr="00313428" w:rsidRDefault="00DD75D1" w:rsidP="003461D4">
      <w:pPr>
        <w:pStyle w:val="Heading2"/>
        <w:rPr>
          <w:lang w:val="en-US"/>
        </w:rPr>
      </w:pPr>
      <w:r w:rsidRPr="00313428">
        <w:rPr>
          <w:lang w:val="en-US"/>
        </w:rPr>
        <w:t xml:space="preserve">Adaptation of </w:t>
      </w:r>
      <w:r w:rsidR="00501BFC" w:rsidRPr="00313428">
        <w:rPr>
          <w:lang w:val="en-US"/>
        </w:rPr>
        <w:t>Number of Antennas</w:t>
      </w:r>
    </w:p>
    <w:p w14:paraId="09525752" w14:textId="588581FF" w:rsidR="00501BFC" w:rsidRPr="00B30F45" w:rsidRDefault="00A50B01" w:rsidP="00341322">
      <w:r w:rsidRPr="00075F9A">
        <w:t>In</w:t>
      </w:r>
      <w:r w:rsidR="00BB1483" w:rsidRPr="00075F9A">
        <w:t>RAN1#94bis</w:t>
      </w:r>
      <w:r w:rsidRPr="00075F9A">
        <w:t xml:space="preserve">, baseline </w:t>
      </w:r>
      <w:r w:rsidR="006215DE" w:rsidRPr="001959D9">
        <w:t xml:space="preserve">parameters for power modelling </w:t>
      </w:r>
      <w:r w:rsidR="00177950" w:rsidRPr="00B529D8">
        <w:t>have been agreed</w:t>
      </w:r>
      <w:r w:rsidR="006215DE" w:rsidRPr="00B529D8">
        <w:t xml:space="preserve">. In terms of the number of </w:t>
      </w:r>
      <w:r w:rsidR="000E6187" w:rsidRPr="00CC50CB">
        <w:t>antennas</w:t>
      </w:r>
      <w:r w:rsidR="006215DE" w:rsidRPr="00CC50CB">
        <w:t>, for FR1, 4</w:t>
      </w:r>
      <w:r w:rsidR="00775032" w:rsidRPr="00B30F45">
        <w:t xml:space="preserve"> Rx</w:t>
      </w:r>
      <w:r w:rsidR="006215DE" w:rsidRPr="00B30F45">
        <w:t xml:space="preserve"> antennas capable of supporting 4 MIMO layer transmission w</w:t>
      </w:r>
      <w:r w:rsidR="0094480A" w:rsidRPr="00B30F45">
        <w:t>ere</w:t>
      </w:r>
      <w:r w:rsidR="006215DE" w:rsidRPr="00B30F45">
        <w:t xml:space="preserve"> recommended as the baseline. For FR2, </w:t>
      </w:r>
      <w:r w:rsidR="00686AD4" w:rsidRPr="00B30F45">
        <w:t>2</w:t>
      </w:r>
      <w:r w:rsidR="00775032" w:rsidRPr="00B30F45">
        <w:t xml:space="preserve"> Rx</w:t>
      </w:r>
      <w:r w:rsidR="00686AD4" w:rsidRPr="00B30F45">
        <w:t xml:space="preserve"> ports capable of supporting 2 MIMO layer transmission was recommended</w:t>
      </w:r>
      <w:r w:rsidR="007F055D" w:rsidRPr="00B30F45">
        <w:t xml:space="preserve"> as the baseline</w:t>
      </w:r>
      <w:r w:rsidR="00686AD4" w:rsidRPr="00B30F45">
        <w:t xml:space="preserve">, although the number of antenna panels </w:t>
      </w:r>
      <w:r w:rsidR="00540299" w:rsidRPr="00B30F45">
        <w:t>and the number of antenna elements within each panel is still FFS.</w:t>
      </w:r>
    </w:p>
    <w:p w14:paraId="21458255" w14:textId="11263BAB" w:rsidR="0039740E" w:rsidRPr="00B30F45" w:rsidRDefault="0039740E" w:rsidP="00501BFC">
      <w:r w:rsidRPr="00B30F45">
        <w:t xml:space="preserve">There are two aspects </w:t>
      </w:r>
      <w:r w:rsidR="00487A6F" w:rsidRPr="00B30F45">
        <w:t>of antenna adaptation.</w:t>
      </w:r>
      <w:r w:rsidR="00EB2E1D" w:rsidRPr="00B30F45">
        <w:t xml:space="preserve"> The first </w:t>
      </w:r>
      <w:r w:rsidR="00593A04" w:rsidRPr="00B30F45">
        <w:t xml:space="preserve">aspect </w:t>
      </w:r>
      <w:r w:rsidR="00EB2E1D" w:rsidRPr="00B30F45">
        <w:t>is adapting the number of antenna ports.</w:t>
      </w:r>
      <w:r w:rsidR="009B79AC" w:rsidRPr="00B30F45">
        <w:t xml:space="preserve"> By reducing the number of antenna ports, the maximum number of MIMO layers and/or the maximum </w:t>
      </w:r>
      <w:r w:rsidR="00760637" w:rsidRPr="00B30F45">
        <w:t>precoding/</w:t>
      </w:r>
      <w:r w:rsidR="009B79AC" w:rsidRPr="00B30F45">
        <w:t xml:space="preserve">combining gain </w:t>
      </w:r>
      <w:r w:rsidR="00593A04" w:rsidRPr="00B30F45">
        <w:t xml:space="preserve">may be impacted at the expense of reduced power consumption. The second aspect is adapting the number of </w:t>
      </w:r>
      <w:r w:rsidR="00581529" w:rsidRPr="00B30F45">
        <w:t>antenna element within a subarray</w:t>
      </w:r>
      <w:r w:rsidR="0061113B" w:rsidRPr="00B30F45">
        <w:t xml:space="preserve"> for analog beamforming, which is </w:t>
      </w:r>
      <w:r w:rsidR="00F672D5" w:rsidRPr="00B30F45">
        <w:t xml:space="preserve">particularly </w:t>
      </w:r>
      <w:r w:rsidR="0061113B" w:rsidRPr="00B30F45">
        <w:t xml:space="preserve">relevant to FR2. In this case, reducing the number of antenna elements may </w:t>
      </w:r>
      <w:r w:rsidR="00033CA9" w:rsidRPr="00B30F45">
        <w:t>limit</w:t>
      </w:r>
      <w:r w:rsidR="0061113B" w:rsidRPr="00B30F45">
        <w:t xml:space="preserve"> the </w:t>
      </w:r>
      <w:r w:rsidR="00033CA9" w:rsidRPr="00B30F45">
        <w:t xml:space="preserve">maximum </w:t>
      </w:r>
      <w:r w:rsidR="005C36A2" w:rsidRPr="00B30F45">
        <w:t>array gain, and thus c</w:t>
      </w:r>
      <w:r w:rsidR="00781F93" w:rsidRPr="00B30F45">
        <w:t>overage of</w:t>
      </w:r>
      <w:r w:rsidR="00033CA9" w:rsidRPr="00B30F45">
        <w:t xml:space="preserve"> the UE may be impacted</w:t>
      </w:r>
      <w:r w:rsidR="00781F93" w:rsidRPr="00B30F45">
        <w:t xml:space="preserve">. </w:t>
      </w:r>
    </w:p>
    <w:p w14:paraId="4E447147" w14:textId="0AB7B891" w:rsidR="0024662D" w:rsidRPr="00313428" w:rsidRDefault="00295D32" w:rsidP="00313428">
      <w:pPr>
        <w:pStyle w:val="Caption"/>
      </w:pPr>
      <w:bookmarkStart w:id="75" w:name="_Toc528863310"/>
      <w:bookmarkStart w:id="76" w:name="_Toc528958965"/>
      <w:bookmarkStart w:id="77" w:name="_Toc528959602"/>
      <w:r w:rsidRPr="00313428">
        <w:t xml:space="preserve">Observation </w:t>
      </w:r>
      <w:r w:rsidRPr="00313428">
        <w:rPr>
          <w:noProof/>
        </w:rPr>
        <w:fldChar w:fldCharType="begin"/>
      </w:r>
      <w:r w:rsidRPr="00313428">
        <w:rPr>
          <w:noProof/>
        </w:rPr>
        <w:instrText xml:space="preserve"> SEQ Observation \* ARABIC </w:instrText>
      </w:r>
      <w:r w:rsidRPr="00313428">
        <w:rPr>
          <w:noProof/>
        </w:rPr>
        <w:fldChar w:fldCharType="separate"/>
      </w:r>
      <w:r w:rsidR="000308EA">
        <w:rPr>
          <w:noProof/>
        </w:rPr>
        <w:t>5</w:t>
      </w:r>
      <w:r w:rsidRPr="00313428">
        <w:rPr>
          <w:noProof/>
        </w:rPr>
        <w:fldChar w:fldCharType="end"/>
      </w:r>
      <w:r w:rsidRPr="00313428">
        <w:t xml:space="preserve">: </w:t>
      </w:r>
      <w:r w:rsidR="009745F0" w:rsidRPr="00313428">
        <w:t xml:space="preserve">There are two aspects of antenna adaptation: </w:t>
      </w:r>
      <w:r w:rsidR="00BF4E60" w:rsidRPr="00313428">
        <w:t xml:space="preserve">adaptation of </w:t>
      </w:r>
      <w:r w:rsidR="009745F0" w:rsidRPr="00313428">
        <w:t>antenna port</w:t>
      </w:r>
      <w:r w:rsidR="00BF4E60" w:rsidRPr="00313428">
        <w:t>s</w:t>
      </w:r>
      <w:r w:rsidR="009745F0" w:rsidRPr="00313428">
        <w:t xml:space="preserve"> and </w:t>
      </w:r>
      <w:r w:rsidR="00BF4E60" w:rsidRPr="00313428">
        <w:t>adaptation of antenna elements within a subarray for analog beamforming.</w:t>
      </w:r>
      <w:bookmarkEnd w:id="75"/>
      <w:bookmarkEnd w:id="76"/>
      <w:bookmarkEnd w:id="77"/>
    </w:p>
    <w:p w14:paraId="7EC1CB40" w14:textId="7DC52200" w:rsidR="006215DE" w:rsidRPr="00B30F45" w:rsidRDefault="00522603" w:rsidP="00CE7108">
      <w:r w:rsidRPr="00B30F45">
        <w:t xml:space="preserve">As discussed above, adapting the number of antennas poses tradeoff between performance and power consumption. However, </w:t>
      </w:r>
      <w:r w:rsidR="006215DE" w:rsidRPr="00B30F45">
        <w:t xml:space="preserve">in reality, there are many scenarios for which operation with fewer number of antennas does not </w:t>
      </w:r>
      <w:r w:rsidR="00A523B2" w:rsidRPr="00B30F45">
        <w:t xml:space="preserve">adversely </w:t>
      </w:r>
      <w:r w:rsidR="006215DE" w:rsidRPr="00B30F45">
        <w:t>affect performance (or effect is negligible)</w:t>
      </w:r>
      <w:r w:rsidR="00D65BC7" w:rsidRPr="00B30F45">
        <w:t xml:space="preserve">, while the power saving benefit remains </w:t>
      </w:r>
      <w:r w:rsidR="001A54E5" w:rsidRPr="00B30F45">
        <w:t>intact</w:t>
      </w:r>
      <w:r w:rsidR="00A523B2" w:rsidRPr="00B30F45">
        <w:t>.</w:t>
      </w:r>
    </w:p>
    <w:p w14:paraId="5D2353E1" w14:textId="521543DD" w:rsidR="00B85C0D" w:rsidRPr="00B30F45" w:rsidRDefault="00B85C0D" w:rsidP="00501BFC">
      <w:r w:rsidRPr="00B30F45">
        <w:t>Several scenarios where reduced number of antennas operation does not degrade performance are identified:</w:t>
      </w:r>
    </w:p>
    <w:p w14:paraId="5B2E5870" w14:textId="68E2C3B1" w:rsidR="00B85C0D" w:rsidRPr="00B30F45" w:rsidRDefault="00B85C0D" w:rsidP="00B85C0D">
      <w:pPr>
        <w:pStyle w:val="ListParagraph"/>
        <w:numPr>
          <w:ilvl w:val="0"/>
          <w:numId w:val="32"/>
        </w:numPr>
      </w:pPr>
      <w:r w:rsidRPr="00B30F45">
        <w:t xml:space="preserve">When number of Rx antennas is greater than the rank supported by the channel, and channel condition is good such that combining gain </w:t>
      </w:r>
      <w:r w:rsidR="0078309C" w:rsidRPr="00B30F45">
        <w:t xml:space="preserve">or beamforming gain </w:t>
      </w:r>
      <w:r w:rsidRPr="00B30F45">
        <w:t>from the additional Rx antenna does not have much benefit</w:t>
      </w:r>
    </w:p>
    <w:p w14:paraId="04D1E793" w14:textId="4696EEFC" w:rsidR="00B85C0D" w:rsidRPr="00B30F45" w:rsidRDefault="00B85C0D" w:rsidP="00313428">
      <w:pPr>
        <w:pStyle w:val="ListParagraph"/>
        <w:numPr>
          <w:ilvl w:val="0"/>
          <w:numId w:val="32"/>
        </w:numPr>
        <w:spacing w:after="120"/>
      </w:pPr>
      <w:r w:rsidRPr="00B30F45">
        <w:t>When the SNR requirement for the physical layer channel (e.g. PDCCH) is lenient, and only single layer transmission is supported. The requirement can be easily met with reduced number of antennas (e.g. 2Rx for PDCCH reception instead of 4Rx)</w:t>
      </w:r>
    </w:p>
    <w:p w14:paraId="694B6C9B" w14:textId="6E3F94E6" w:rsidR="005769A4" w:rsidRPr="00B30F45" w:rsidRDefault="005769A4" w:rsidP="005769A4">
      <w:r w:rsidRPr="00B30F45">
        <w:t>There can be more scenarios but decision to operate with reduced number of antennas should be left to UE/NW implementation, although some spec support would be desirable</w:t>
      </w:r>
    </w:p>
    <w:p w14:paraId="232C1791" w14:textId="5F5D0770" w:rsidR="00A523B2" w:rsidRPr="00B529D8" w:rsidRDefault="00D75685" w:rsidP="00341322">
      <w:r w:rsidRPr="00B30F45">
        <w:t xml:space="preserve">At least for FR1, it is estimated that reducing the number of Rx antennas from 4 to 2 has the effect of reducing the power consumption by around </w:t>
      </w:r>
      <w:r w:rsidR="00993DA9" w:rsidRPr="00B30F45">
        <w:t>20% to 33%</w:t>
      </w:r>
      <w:r w:rsidR="00872496" w:rsidRPr="00B30F45">
        <w:t>. This</w:t>
      </w:r>
      <w:r w:rsidR="00993DA9" w:rsidRPr="00B30F45">
        <w:t xml:space="preserve"> can be significant power saving if this does not impact performance or data throughput.</w:t>
      </w:r>
      <w:r w:rsidR="00872496" w:rsidRPr="00075F9A">
        <w:t xml:space="preserve"> In RAN1#94bis, </w:t>
      </w:r>
      <w:r w:rsidR="008730FE" w:rsidRPr="001959D9">
        <w:t xml:space="preserve">the power model for </w:t>
      </w:r>
      <w:r w:rsidR="00462178" w:rsidRPr="001959D9">
        <w:t xml:space="preserve">the reduced number of antenna operation </w:t>
      </w:r>
      <w:r w:rsidR="00462178" w:rsidRPr="00B529D8">
        <w:t>has already been captured (30% reduction from 4 Rx to 2 Rx</w:t>
      </w:r>
      <w:r w:rsidR="003E3149" w:rsidRPr="00B529D8">
        <w:t>) in the scaling scheme.</w:t>
      </w:r>
    </w:p>
    <w:p w14:paraId="31A4A2C8" w14:textId="12F2B868" w:rsidR="006215DE" w:rsidRPr="00B30F45" w:rsidRDefault="006215DE" w:rsidP="00501BFC">
      <w:r w:rsidRPr="00CC50CB">
        <w:t xml:space="preserve">The focus for study in adaptation in antenna should not be on </w:t>
      </w:r>
      <w:r w:rsidR="000E6187" w:rsidRPr="00B30F45">
        <w:t>analyzing</w:t>
      </w:r>
      <w:r w:rsidRPr="00B30F45">
        <w:t xml:space="preserve"> in detail the tradeoff between number of antennas (power consumption) and performance (throughput</w:t>
      </w:r>
      <w:proofErr w:type="gramStart"/>
      <w:r w:rsidRPr="00B30F45">
        <w:t>), but</w:t>
      </w:r>
      <w:proofErr w:type="gramEnd"/>
      <w:r w:rsidRPr="00B30F45">
        <w:t xml:space="preserve"> should be on understanding the practical issues and providing spec support for flexible and reduced number of antenna operation.</w:t>
      </w:r>
    </w:p>
    <w:p w14:paraId="7A9C7F58" w14:textId="04992682" w:rsidR="006215DE" w:rsidRPr="00B30F45" w:rsidRDefault="006215DE" w:rsidP="00501BFC"/>
    <w:p w14:paraId="57269C80" w14:textId="0EF33240" w:rsidR="00501BFC" w:rsidRPr="00313428" w:rsidRDefault="006215DE" w:rsidP="00313428">
      <w:pPr>
        <w:pStyle w:val="Heading2"/>
        <w:rPr>
          <w:lang w:val="en-US"/>
        </w:rPr>
      </w:pPr>
      <w:r w:rsidRPr="00313428">
        <w:rPr>
          <w:lang w:val="en-US"/>
        </w:rPr>
        <w:lastRenderedPageBreak/>
        <w:t xml:space="preserve">Multi-panel </w:t>
      </w:r>
      <w:r w:rsidR="003461D4" w:rsidRPr="00313428">
        <w:rPr>
          <w:lang w:val="en-US"/>
        </w:rPr>
        <w:t>D</w:t>
      </w:r>
      <w:r w:rsidRPr="00313428">
        <w:rPr>
          <w:lang w:val="en-US"/>
        </w:rPr>
        <w:t>esigns for FR2</w:t>
      </w:r>
    </w:p>
    <w:p w14:paraId="74A4A53F" w14:textId="6A7EF471" w:rsidR="00C60631" w:rsidRPr="00B30F45" w:rsidRDefault="006215DE" w:rsidP="006215DE">
      <w:r w:rsidRPr="00075F9A">
        <w:t xml:space="preserve">One aspect where antenna adaptation can be very effective for power saving is multiple panel operations. Especially for </w:t>
      </w:r>
      <w:proofErr w:type="spellStart"/>
      <w:r w:rsidRPr="00075F9A">
        <w:t>mmW</w:t>
      </w:r>
      <w:proofErr w:type="spellEnd"/>
      <w:r w:rsidR="00EE6A63" w:rsidRPr="001959D9">
        <w:t xml:space="preserve"> systems with multiple antenna array modules (panels)</w:t>
      </w:r>
      <w:r w:rsidRPr="001959D9">
        <w:t xml:space="preserve">, </w:t>
      </w:r>
      <w:r w:rsidR="0027053E" w:rsidRPr="00B529D8">
        <w:t xml:space="preserve">each </w:t>
      </w:r>
      <w:r w:rsidR="00A56489" w:rsidRPr="00B529D8">
        <w:t xml:space="preserve">antenna </w:t>
      </w:r>
      <w:r w:rsidR="00CB1C31" w:rsidRPr="00B529D8">
        <w:t>module</w:t>
      </w:r>
      <w:r w:rsidR="0027053E" w:rsidRPr="00B529D8">
        <w:t xml:space="preserve"> </w:t>
      </w:r>
      <w:r w:rsidR="00BB559D" w:rsidRPr="00B529D8">
        <w:t>may largely be composed of analog</w:t>
      </w:r>
      <w:r w:rsidR="00BB559D" w:rsidRPr="00CC50CB">
        <w:t xml:space="preserve"> components, such as </w:t>
      </w:r>
      <w:r w:rsidR="00A56489" w:rsidRPr="00B30F45">
        <w:t>filters</w:t>
      </w:r>
      <w:r w:rsidR="00D118C9" w:rsidRPr="00B30F45">
        <w:t>, PLLs,</w:t>
      </w:r>
      <w:r w:rsidR="00A56489" w:rsidRPr="00B30F45">
        <w:t xml:space="preserve"> and power amplifiers, and </w:t>
      </w:r>
      <w:r w:rsidRPr="00B30F45">
        <w:t xml:space="preserve">the power consumption for each active antenna module can be very high. Therefore, UE may not want to keep all antenna modules on all the time. Instead, to save power, UE may only keep one or several antenna modules active, while keeping </w:t>
      </w:r>
      <w:r w:rsidR="004F36E2" w:rsidRPr="00B30F45">
        <w:t xml:space="preserve">the </w:t>
      </w:r>
      <w:r w:rsidRPr="00B30F45">
        <w:t xml:space="preserve">others in sleep. </w:t>
      </w:r>
      <w:r w:rsidR="00361B30" w:rsidRPr="00B30F45">
        <w:t>H</w:t>
      </w:r>
      <w:r w:rsidR="00CA4961" w:rsidRPr="00B30F45">
        <w:t>owever, UE is required to switch</w:t>
      </w:r>
      <w:r w:rsidR="00361B30" w:rsidRPr="00B30F45">
        <w:t xml:space="preserve"> beams around to maintain </w:t>
      </w:r>
      <w:r w:rsidR="00252E2A" w:rsidRPr="00B30F45">
        <w:t xml:space="preserve">links </w:t>
      </w:r>
      <w:r w:rsidR="007205D9" w:rsidRPr="00B30F45">
        <w:t>to</w:t>
      </w:r>
      <w:r w:rsidR="00252E2A" w:rsidRPr="00B30F45">
        <w:t xml:space="preserve"> </w:t>
      </w:r>
      <w:proofErr w:type="spellStart"/>
      <w:r w:rsidR="00252E2A" w:rsidRPr="00B30F45">
        <w:t>gNBs</w:t>
      </w:r>
      <w:proofErr w:type="spellEnd"/>
      <w:r w:rsidR="00252E2A" w:rsidRPr="00B30F45">
        <w:t xml:space="preserve">, and beam switching </w:t>
      </w:r>
      <w:r w:rsidR="00CB4C12" w:rsidRPr="00B30F45">
        <w:t>can either be i</w:t>
      </w:r>
      <w:r w:rsidR="00F31FB1" w:rsidRPr="00B30F45">
        <w:t xml:space="preserve">ntra-module or inter-module. In general, </w:t>
      </w:r>
      <w:r w:rsidR="00C11647" w:rsidRPr="00B30F45">
        <w:t>there is a longer time delay for inter-module beam switching</w:t>
      </w:r>
      <w:r w:rsidR="00C839FA" w:rsidRPr="00B30F45">
        <w:t xml:space="preserve"> than the intra-module case</w:t>
      </w:r>
      <w:r w:rsidR="008C49FF" w:rsidRPr="00B30F45">
        <w:t>, especially whe</w:t>
      </w:r>
      <w:r w:rsidR="00553824" w:rsidRPr="00B30F45">
        <w:t xml:space="preserve">n the target module first needs to be </w:t>
      </w:r>
      <w:proofErr w:type="gramStart"/>
      <w:r w:rsidR="005209F1" w:rsidRPr="00B30F45">
        <w:t>awaken</w:t>
      </w:r>
      <w:proofErr w:type="gramEnd"/>
      <w:r w:rsidR="000A0D2C" w:rsidRPr="00B30F45">
        <w:t xml:space="preserve"> from the sleep state</w:t>
      </w:r>
      <w:r w:rsidR="00553824" w:rsidRPr="00B30F45">
        <w:t>.</w:t>
      </w:r>
      <w:r w:rsidR="00BD0C9B" w:rsidRPr="00B30F45">
        <w:t xml:space="preserve"> Th</w:t>
      </w:r>
      <w:r w:rsidR="00560D42" w:rsidRPr="00B30F45">
        <w:t>is large delay can be an issue when beam switching is required in aperiodic and unplanned manner</w:t>
      </w:r>
      <w:r w:rsidR="009F71CE" w:rsidRPr="00B30F45">
        <w:t>:</w:t>
      </w:r>
      <w:r w:rsidR="00BE786F" w:rsidRPr="00B30F45">
        <w:t xml:space="preserve"> </w:t>
      </w:r>
      <w:r w:rsidR="00BA0D74" w:rsidRPr="00B30F45">
        <w:t xml:space="preserve">When </w:t>
      </w:r>
      <w:r w:rsidR="009F71CE" w:rsidRPr="00B30F45">
        <w:t>DCI trigger</w:t>
      </w:r>
      <w:r w:rsidR="00BA0D74" w:rsidRPr="00B30F45">
        <w:t>s</w:t>
      </w:r>
      <w:r w:rsidR="009F71CE" w:rsidRPr="00B30F45">
        <w:t xml:space="preserve"> UE’s beam switching</w:t>
      </w:r>
      <w:r w:rsidR="00BA0D74" w:rsidRPr="00B30F45">
        <w:t xml:space="preserve"> (</w:t>
      </w:r>
      <w:r w:rsidR="00560D42" w:rsidRPr="00B30F45">
        <w:t xml:space="preserve">for example, </w:t>
      </w:r>
      <w:r w:rsidR="002A0331" w:rsidRPr="00B30F45">
        <w:t xml:space="preserve">reception of aperiodic CSI-RS for P3 beam management, </w:t>
      </w:r>
      <w:r w:rsidR="00E56380" w:rsidRPr="00B30F45">
        <w:t>TCI indication for PDSCH, and SRS</w:t>
      </w:r>
      <w:r w:rsidR="005E78A2" w:rsidRPr="00B30F45">
        <w:t xml:space="preserve"> beam indication in DCI</w:t>
      </w:r>
      <w:r w:rsidR="00BA0D74" w:rsidRPr="00B30F45">
        <w:t xml:space="preserve">), the time offset between the DCI and the </w:t>
      </w:r>
      <w:r w:rsidR="0020233D" w:rsidRPr="00B30F45">
        <w:t>first symbol</w:t>
      </w:r>
      <w:r w:rsidR="004974F3" w:rsidRPr="00B30F45">
        <w:t xml:space="preserve"> of the</w:t>
      </w:r>
      <w:r w:rsidR="0020233D" w:rsidRPr="00B30F45">
        <w:t xml:space="preserve"> new beam</w:t>
      </w:r>
      <w:r w:rsidR="00C60631" w:rsidRPr="00B30F45">
        <w:t xml:space="preserve"> should be large enough to accommodate the inter-module beam switching </w:t>
      </w:r>
      <w:r w:rsidR="00E172EB" w:rsidRPr="00B30F45">
        <w:t>delay</w:t>
      </w:r>
      <w:r w:rsidR="005E78A2" w:rsidRPr="00B30F45">
        <w:t>.</w:t>
      </w:r>
    </w:p>
    <w:p w14:paraId="7D5A6AA6" w14:textId="596D05FB" w:rsidR="00094627" w:rsidRPr="00B30F45" w:rsidRDefault="005B5EF9" w:rsidP="006215DE">
      <w:r w:rsidRPr="00B30F45">
        <w:t xml:space="preserve">In Rel-15, </w:t>
      </w:r>
      <w:r w:rsidR="00CF3FC7" w:rsidRPr="00B30F45">
        <w:t>beam switching timing</w:t>
      </w:r>
      <w:r w:rsidR="00EE58A3" w:rsidRPr="00B30F45">
        <w:t xml:space="preserve"> in FR2</w:t>
      </w:r>
      <w:r w:rsidR="00CF3FC7" w:rsidRPr="00B30F45">
        <w:t xml:space="preserve"> has been discussed and some candidate </w:t>
      </w:r>
      <w:r w:rsidR="00E172EB" w:rsidRPr="00B30F45">
        <w:t xml:space="preserve">delay </w:t>
      </w:r>
      <w:r w:rsidR="002C2D14" w:rsidRPr="00B30F45">
        <w:t xml:space="preserve">values have been agreed </w:t>
      </w:r>
      <w:r w:rsidR="00DF0CE8" w:rsidRPr="00B30F45">
        <w:t xml:space="preserve">in the </w:t>
      </w:r>
      <w:r w:rsidR="002C2D14" w:rsidRPr="00B30F45">
        <w:t>UE feature list</w:t>
      </w:r>
      <w:r w:rsidR="00AD6ED7" w:rsidRPr="00075F9A">
        <w:t xml:space="preserve"> (e.g., </w:t>
      </w:r>
      <w:r w:rsidR="00862235" w:rsidRPr="00075F9A">
        <w:t>FG 2-2</w:t>
      </w:r>
      <w:r w:rsidR="002A52C2" w:rsidRPr="001959D9">
        <w:t xml:space="preserve"> and FG 2-28)</w:t>
      </w:r>
      <w:r w:rsidR="002C2D14" w:rsidRPr="001959D9">
        <w:t xml:space="preserve">. </w:t>
      </w:r>
      <w:r w:rsidR="00873F39" w:rsidRPr="00B529D8">
        <w:t xml:space="preserve">In the </w:t>
      </w:r>
      <w:r w:rsidR="000066F3" w:rsidRPr="00B529D8">
        <w:t>upcoming discussion in R</w:t>
      </w:r>
      <w:r w:rsidR="00873CAD" w:rsidRPr="00B529D8">
        <w:t>el-16, it should be clarified whether both intra- and inter-module beam switching with powe</w:t>
      </w:r>
      <w:r w:rsidR="0013793E" w:rsidRPr="00CC50CB">
        <w:t>r saving has been accounted for</w:t>
      </w:r>
      <w:r w:rsidR="00E172EB" w:rsidRPr="00CC50CB">
        <w:t xml:space="preserve"> in the candidate delay values</w:t>
      </w:r>
      <w:r w:rsidR="002D2AFE" w:rsidRPr="00B30F45">
        <w:t>.</w:t>
      </w:r>
    </w:p>
    <w:p w14:paraId="509C21EC" w14:textId="1B763179" w:rsidR="000C1769" w:rsidRPr="00CC50CB" w:rsidRDefault="000C1769" w:rsidP="00643F49">
      <w:pPr>
        <w:pStyle w:val="Caption"/>
      </w:pPr>
      <w:bookmarkStart w:id="78" w:name="_Toc525834111"/>
      <w:bookmarkStart w:id="79" w:name="_Toc525916236"/>
      <w:bookmarkStart w:id="80" w:name="_Toc528863319"/>
      <w:bookmarkStart w:id="81" w:name="_Toc528958975"/>
      <w:bookmarkStart w:id="82" w:name="_Toc528959612"/>
      <w:r w:rsidRPr="00B30F45">
        <w:t xml:space="preserve">Proposal </w:t>
      </w:r>
      <w:r w:rsidR="006C3948" w:rsidRPr="00075F9A">
        <w:rPr>
          <w:noProof/>
        </w:rPr>
        <w:fldChar w:fldCharType="begin"/>
      </w:r>
      <w:r w:rsidR="006C3948" w:rsidRPr="00B30F45">
        <w:rPr>
          <w:noProof/>
        </w:rPr>
        <w:instrText xml:space="preserve"> SEQ Proposal \* ARABIC </w:instrText>
      </w:r>
      <w:r w:rsidR="006C3948" w:rsidRPr="00075F9A">
        <w:rPr>
          <w:noProof/>
        </w:rPr>
        <w:fldChar w:fldCharType="separate"/>
      </w:r>
      <w:r w:rsidR="000308EA">
        <w:rPr>
          <w:noProof/>
        </w:rPr>
        <w:t>10</w:t>
      </w:r>
      <w:r w:rsidR="006C3948" w:rsidRPr="00075F9A">
        <w:rPr>
          <w:noProof/>
        </w:rPr>
        <w:fldChar w:fldCharType="end"/>
      </w:r>
      <w:r w:rsidRPr="00075F9A">
        <w:t xml:space="preserve">: </w:t>
      </w:r>
      <w:r w:rsidR="000F4327" w:rsidRPr="00075F9A">
        <w:t>Pract</w:t>
      </w:r>
      <w:r w:rsidR="00C039DB" w:rsidRPr="001959D9">
        <w:t xml:space="preserve">ical issues with multi-panel power-saving in FR2, such as </w:t>
      </w:r>
      <w:r w:rsidR="002025CC" w:rsidRPr="001959D9">
        <w:t>i</w:t>
      </w:r>
      <w:r w:rsidR="00626EC1" w:rsidRPr="00B529D8">
        <w:t>nter</w:t>
      </w:r>
      <w:r w:rsidR="00C039DB" w:rsidRPr="00B529D8">
        <w:t>-panel beam switching latency,</w:t>
      </w:r>
      <w:r w:rsidR="004B0164" w:rsidRPr="00B529D8">
        <w:t xml:space="preserve"> should be </w:t>
      </w:r>
      <w:r w:rsidR="00AA5CC5" w:rsidRPr="00CC50CB">
        <w:t>identified in the power-saving study.</w:t>
      </w:r>
      <w:bookmarkEnd w:id="78"/>
      <w:bookmarkEnd w:id="79"/>
      <w:bookmarkEnd w:id="80"/>
      <w:bookmarkEnd w:id="81"/>
      <w:bookmarkEnd w:id="82"/>
    </w:p>
    <w:p w14:paraId="43A34D3F" w14:textId="77777777" w:rsidR="007F36BB" w:rsidRPr="00B30F45" w:rsidRDefault="007F36BB" w:rsidP="00501BFC"/>
    <w:p w14:paraId="1F5C9017" w14:textId="77777777" w:rsidR="00C848E9" w:rsidRPr="00313428" w:rsidRDefault="00C848E9" w:rsidP="00313428">
      <w:pPr>
        <w:pStyle w:val="Heading1"/>
        <w:rPr>
          <w:lang w:val="en-US"/>
        </w:rPr>
      </w:pPr>
      <w:bookmarkStart w:id="83" w:name="_Ref525749612"/>
      <w:r w:rsidRPr="00313428">
        <w:rPr>
          <w:lang w:val="en-US"/>
        </w:rPr>
        <w:t>UE Assistance in Power Saving</w:t>
      </w:r>
      <w:bookmarkEnd w:id="83"/>
    </w:p>
    <w:p w14:paraId="408A6D7F" w14:textId="42321F66" w:rsidR="000D30BC" w:rsidRPr="00B30F45" w:rsidRDefault="00417D96" w:rsidP="001E00D4">
      <w:r w:rsidRPr="00075F9A">
        <w:t xml:space="preserve">In </w:t>
      </w:r>
      <w:r w:rsidR="00C848E9" w:rsidRPr="00075F9A">
        <w:t>LTE</w:t>
      </w:r>
      <w:r w:rsidRPr="001959D9">
        <w:t>,</w:t>
      </w:r>
      <w:r w:rsidR="00C848E9" w:rsidRPr="001959D9">
        <w:t xml:space="preserve"> a mechanism for UE to </w:t>
      </w:r>
      <w:r w:rsidRPr="00B529D8">
        <w:t xml:space="preserve">indicate the network </w:t>
      </w:r>
      <w:r w:rsidR="001E00D4" w:rsidRPr="00B529D8">
        <w:t xml:space="preserve">whether </w:t>
      </w:r>
      <w:r w:rsidR="00C848E9" w:rsidRPr="00B529D8">
        <w:t>it prefers power saving mode</w:t>
      </w:r>
      <w:r w:rsidRPr="00CC50CB">
        <w:t xml:space="preserve"> </w:t>
      </w:r>
      <w:r w:rsidR="001E00D4" w:rsidRPr="00CC50CB">
        <w:t>is already supported</w:t>
      </w:r>
      <w:r w:rsidR="001E00D4" w:rsidRPr="00075F9A">
        <w:t xml:space="preserve">. </w:t>
      </w:r>
      <w:r w:rsidR="00C848E9" w:rsidRPr="00075F9A">
        <w:t>Allegedly</w:t>
      </w:r>
      <w:r w:rsidR="001E00D4" w:rsidRPr="001959D9">
        <w:t>,</w:t>
      </w:r>
      <w:r w:rsidR="00C848E9" w:rsidRPr="001959D9">
        <w:t xml:space="preserve"> </w:t>
      </w:r>
      <w:r w:rsidR="001E00D4" w:rsidRPr="00CC50CB">
        <w:t xml:space="preserve">this </w:t>
      </w:r>
      <w:r w:rsidR="00C848E9" w:rsidRPr="00CC50CB">
        <w:t xml:space="preserve">feature is not </w:t>
      </w:r>
      <w:r w:rsidR="001E00D4" w:rsidRPr="00CC50CB">
        <w:t>m</w:t>
      </w:r>
      <w:r w:rsidR="00C848E9" w:rsidRPr="00CC50CB">
        <w:t>uch</w:t>
      </w:r>
      <w:r w:rsidR="00FC7221" w:rsidRPr="00B30F45">
        <w:t xml:space="preserve"> </w:t>
      </w:r>
      <w:r w:rsidR="001E00D4" w:rsidRPr="00B30F45">
        <w:t xml:space="preserve">used </w:t>
      </w:r>
      <w:r w:rsidR="00FC7221" w:rsidRPr="00B30F45">
        <w:t>in practice</w:t>
      </w:r>
      <w:r w:rsidR="00C848E9" w:rsidRPr="00B30F45">
        <w:t xml:space="preserve">. </w:t>
      </w:r>
      <w:r w:rsidR="000D30BC" w:rsidRPr="00B30F45">
        <w:t>In fact, UE’</w:t>
      </w:r>
      <w:r w:rsidR="00A816D1" w:rsidRPr="00B30F45">
        <w:t xml:space="preserve">s power saving preference indication </w:t>
      </w:r>
      <w:r w:rsidR="00F55EBA" w:rsidRPr="00B30F45">
        <w:t xml:space="preserve">alone </w:t>
      </w:r>
      <w:r w:rsidR="00A816D1" w:rsidRPr="00B30F45">
        <w:t xml:space="preserve">does not contain enough information </w:t>
      </w:r>
      <w:r w:rsidR="00F55EBA" w:rsidRPr="00B30F45">
        <w:t>for re-c</w:t>
      </w:r>
      <w:r w:rsidR="008C421A" w:rsidRPr="00B30F45">
        <w:t>onfiguring and serving the UE with power-saving operations</w:t>
      </w:r>
      <w:r w:rsidR="00011A8E" w:rsidRPr="00B30F45">
        <w:t xml:space="preserve">; it is up to </w:t>
      </w:r>
      <w:proofErr w:type="spellStart"/>
      <w:r w:rsidR="00011A8E" w:rsidRPr="00B30F45">
        <w:t>gNBs</w:t>
      </w:r>
      <w:proofErr w:type="spellEnd"/>
      <w:r w:rsidR="00011A8E" w:rsidRPr="00B30F45">
        <w:t xml:space="preserve"> implementation.</w:t>
      </w:r>
    </w:p>
    <w:p w14:paraId="3F36F381" w14:textId="74145A9F" w:rsidR="00C848E9" w:rsidRPr="00B30F45" w:rsidRDefault="00407E8F" w:rsidP="00C848E9">
      <w:r w:rsidRPr="00B30F45">
        <w:t xml:space="preserve">Note that in Rel-15, UE is already able to recommend adjustment to DRX cycles through delay budget report in </w:t>
      </w:r>
      <w:proofErr w:type="spellStart"/>
      <w:r w:rsidRPr="00B30F45">
        <w:t>UEAssistanceInformation</w:t>
      </w:r>
      <w:proofErr w:type="spellEnd"/>
      <w:r w:rsidRPr="00B30F45">
        <w:t xml:space="preserve"> IE. However, t</w:t>
      </w:r>
      <w:r w:rsidR="009665D9" w:rsidRPr="00B30F45">
        <w:t>here are many</w:t>
      </w:r>
      <w:r w:rsidRPr="00B30F45">
        <w:t xml:space="preserve"> other</w:t>
      </w:r>
      <w:r w:rsidR="009665D9" w:rsidRPr="00B30F45">
        <w:t xml:space="preserve"> configuration</w:t>
      </w:r>
      <w:r w:rsidR="009F5C09" w:rsidRPr="00B30F45">
        <w:t xml:space="preserve"> parameter</w:t>
      </w:r>
      <w:r w:rsidR="009665D9" w:rsidRPr="00B30F45">
        <w:t>s and features</w:t>
      </w:r>
      <w:r w:rsidR="00FC0145" w:rsidRPr="00B30F45">
        <w:t xml:space="preserve">, such as </w:t>
      </w:r>
      <w:r w:rsidR="00D75EAB" w:rsidRPr="00B30F45">
        <w:t xml:space="preserve">BWP, k0/k2, PDCCH </w:t>
      </w:r>
      <w:r w:rsidR="0006571D" w:rsidRPr="00B30F45">
        <w:t>configuration</w:t>
      </w:r>
      <w:r w:rsidR="00D75EAB" w:rsidRPr="00B30F45">
        <w:t>,</w:t>
      </w:r>
      <w:r w:rsidR="009665D9" w:rsidRPr="00B30F45">
        <w:t xml:space="preserve"> that may provide UE with opportunities to save power</w:t>
      </w:r>
      <w:r w:rsidR="001366E7" w:rsidRPr="00B30F45">
        <w:t xml:space="preserve">. </w:t>
      </w:r>
      <w:r w:rsidR="00F46ADA" w:rsidRPr="00B30F45">
        <w:t xml:space="preserve">Also, the </w:t>
      </w:r>
      <w:r w:rsidR="003F2E68" w:rsidRPr="00B30F45">
        <w:t xml:space="preserve">preferred configuration and </w:t>
      </w:r>
      <w:r w:rsidR="00F46ADA" w:rsidRPr="00B30F45">
        <w:t xml:space="preserve">extent of power saving for </w:t>
      </w:r>
      <w:r w:rsidR="003F2E68" w:rsidRPr="00B30F45">
        <w:t>each</w:t>
      </w:r>
      <w:r w:rsidR="00F46ADA" w:rsidRPr="00B30F45">
        <w:t xml:space="preserve"> configuration may be very different across UE</w:t>
      </w:r>
      <w:r w:rsidR="003F2E68" w:rsidRPr="00B30F45">
        <w:t>s,</w:t>
      </w:r>
      <w:r w:rsidR="00F46ADA" w:rsidRPr="00B30F45">
        <w:t xml:space="preserve"> because it is implementation specific.</w:t>
      </w:r>
      <w:r w:rsidR="003F2E68" w:rsidRPr="00B30F45">
        <w:t xml:space="preserve"> Therefore, </w:t>
      </w:r>
      <w:r w:rsidR="004B7E99" w:rsidRPr="00B30F45">
        <w:t>it would be best for the UE</w:t>
      </w:r>
      <w:r w:rsidR="00B23EFF" w:rsidRPr="00B30F45">
        <w:t xml:space="preserve"> to inform the </w:t>
      </w:r>
      <w:proofErr w:type="spellStart"/>
      <w:r w:rsidR="00B23EFF" w:rsidRPr="00B30F45">
        <w:t>gNB</w:t>
      </w:r>
      <w:proofErr w:type="spellEnd"/>
      <w:r w:rsidR="00B23EFF" w:rsidRPr="00B30F45">
        <w:t xml:space="preserve"> with its </w:t>
      </w:r>
      <w:r w:rsidR="00BF5EFE" w:rsidRPr="00B30F45">
        <w:t>supported</w:t>
      </w:r>
      <w:r w:rsidR="00B23EFF" w:rsidRPr="00B30F45">
        <w:t xml:space="preserve"> </w:t>
      </w:r>
      <w:r w:rsidR="002D7395" w:rsidRPr="00B30F45">
        <w:t>sets of configuration parameters</w:t>
      </w:r>
      <w:r w:rsidR="006713FA" w:rsidRPr="00B30F45">
        <w:t xml:space="preserve">, each </w:t>
      </w:r>
      <w:r w:rsidR="00CA0A7D" w:rsidRPr="00B30F45">
        <w:t>of which may correspond to a different performance/power mode</w:t>
      </w:r>
      <w:r w:rsidR="00E83EF0" w:rsidRPr="00B30F45">
        <w:t xml:space="preserve"> (e.g., high performance mode, power saving mode, etc.)</w:t>
      </w:r>
      <w:r w:rsidR="00CA0A7D" w:rsidRPr="00B30F45">
        <w:t xml:space="preserve">. </w:t>
      </w:r>
      <w:r w:rsidR="00F448B7" w:rsidRPr="00B30F45">
        <w:t xml:space="preserve">This may be achieved by UE capability report or by </w:t>
      </w:r>
      <w:r w:rsidR="00591D13" w:rsidRPr="00B30F45">
        <w:t xml:space="preserve">higher layer signaling. </w:t>
      </w:r>
      <w:r w:rsidR="00176FD9" w:rsidRPr="00B30F45">
        <w:t xml:space="preserve">Also, </w:t>
      </w:r>
      <w:r w:rsidR="007467BC" w:rsidRPr="00B30F45">
        <w:t>because the preferred performance/power mode change</w:t>
      </w:r>
      <w:r w:rsidR="000634A9" w:rsidRPr="00B30F45">
        <w:t>s</w:t>
      </w:r>
      <w:r w:rsidR="007467BC" w:rsidRPr="00B30F45">
        <w:t xml:space="preserve"> according to the UE’s traffic condition,</w:t>
      </w:r>
      <w:r w:rsidR="009A2C19" w:rsidRPr="00B30F45">
        <w:t xml:space="preserve"> battery level, and thermal status, </w:t>
      </w:r>
      <w:r w:rsidR="000634A9" w:rsidRPr="00B30F45">
        <w:t xml:space="preserve">UE </w:t>
      </w:r>
      <w:r w:rsidR="001F50E0" w:rsidRPr="00B30F45">
        <w:t xml:space="preserve">may want to send its recommendation to </w:t>
      </w:r>
      <w:proofErr w:type="spellStart"/>
      <w:r w:rsidR="001F50E0" w:rsidRPr="00B30F45">
        <w:t>gNB</w:t>
      </w:r>
      <w:proofErr w:type="spellEnd"/>
      <w:r w:rsidR="001F50E0" w:rsidRPr="00B30F45">
        <w:t xml:space="preserve"> </w:t>
      </w:r>
      <w:r w:rsidR="00F13748" w:rsidRPr="00B30F45">
        <w:t>in</w:t>
      </w:r>
      <w:r w:rsidR="001F50E0" w:rsidRPr="00B30F45">
        <w:t xml:space="preserve"> dynamic </w:t>
      </w:r>
      <w:r w:rsidR="0052275E" w:rsidRPr="00B30F45">
        <w:t>and/</w:t>
      </w:r>
      <w:r w:rsidR="001F50E0" w:rsidRPr="00B30F45">
        <w:t>or semi-static</w:t>
      </w:r>
      <w:r w:rsidR="00F13748" w:rsidRPr="00B30F45">
        <w:t xml:space="preserve"> manner. </w:t>
      </w:r>
    </w:p>
    <w:p w14:paraId="065D309C" w14:textId="2F8680C8" w:rsidR="00501BFC" w:rsidRPr="00B30F45" w:rsidRDefault="00206329" w:rsidP="00EB7097">
      <w:r w:rsidRPr="00B30F45">
        <w:t>The details of UE assistance information and signaling are also a topic of RAN2 study. Therefore, some preliminary agreements from RAN1 perspective need to be made before the relevant studies begin in RAN2.</w:t>
      </w:r>
    </w:p>
    <w:p w14:paraId="560746A8" w14:textId="3617B51B" w:rsidR="00206329" w:rsidRPr="00B30F45" w:rsidRDefault="008E3C18" w:rsidP="00643F49">
      <w:pPr>
        <w:pStyle w:val="Caption"/>
      </w:pPr>
      <w:bookmarkStart w:id="84" w:name="_Toc525834112"/>
      <w:bookmarkStart w:id="85" w:name="_Toc525916238"/>
      <w:bookmarkStart w:id="86" w:name="_Toc528863320"/>
      <w:bookmarkStart w:id="87" w:name="_Toc528958976"/>
      <w:bookmarkStart w:id="88" w:name="_Toc528959613"/>
      <w:r w:rsidRPr="00B30F45">
        <w:t xml:space="preserve">Proposal </w:t>
      </w:r>
      <w:r w:rsidR="006C3948" w:rsidRPr="00075F9A">
        <w:rPr>
          <w:noProof/>
        </w:rPr>
        <w:fldChar w:fldCharType="begin"/>
      </w:r>
      <w:r w:rsidR="006C3948" w:rsidRPr="00B30F45">
        <w:rPr>
          <w:noProof/>
        </w:rPr>
        <w:instrText xml:space="preserve"> SEQ Proposal \* ARABIC </w:instrText>
      </w:r>
      <w:r w:rsidR="006C3948" w:rsidRPr="00075F9A">
        <w:rPr>
          <w:noProof/>
        </w:rPr>
        <w:fldChar w:fldCharType="separate"/>
      </w:r>
      <w:r w:rsidR="000308EA">
        <w:rPr>
          <w:noProof/>
        </w:rPr>
        <w:t>11</w:t>
      </w:r>
      <w:r w:rsidR="006C3948" w:rsidRPr="00075F9A">
        <w:rPr>
          <w:noProof/>
        </w:rPr>
        <w:fldChar w:fldCharType="end"/>
      </w:r>
      <w:r w:rsidRPr="00075F9A">
        <w:t xml:space="preserve">: RAN1 </w:t>
      </w:r>
      <w:r w:rsidR="00027D56" w:rsidRPr="00075F9A">
        <w:t>sh</w:t>
      </w:r>
      <w:r w:rsidR="00027D56" w:rsidRPr="001959D9">
        <w:t xml:space="preserve">ould come up with preliminary designs for UE assistance information </w:t>
      </w:r>
      <w:r w:rsidR="00F94641" w:rsidRPr="001959D9">
        <w:t>before a joint study with RAN2 begins:</w:t>
      </w:r>
      <w:r w:rsidR="00F94641" w:rsidRPr="001959D9">
        <w:br/>
        <w:t xml:space="preserve">   - </w:t>
      </w:r>
      <w:r w:rsidR="00BF07CB" w:rsidRPr="00CC50CB">
        <w:t xml:space="preserve">Types of </w:t>
      </w:r>
      <w:r w:rsidR="00F94641" w:rsidRPr="00CC50CB">
        <w:t>UE assi</w:t>
      </w:r>
      <w:r w:rsidR="00715DD6" w:rsidRPr="00CC50CB">
        <w:t>s</w:t>
      </w:r>
      <w:r w:rsidR="00F94641" w:rsidRPr="00CC50CB">
        <w:t xml:space="preserve">tance </w:t>
      </w:r>
      <w:r w:rsidR="00BF07CB" w:rsidRPr="00B30F45">
        <w:t>information</w:t>
      </w:r>
      <w:r w:rsidR="00F94641" w:rsidRPr="00B30F45">
        <w:br/>
        <w:t xml:space="preserve">   - </w:t>
      </w:r>
      <w:r w:rsidR="00206329" w:rsidRPr="00B30F45">
        <w:t>Candidate signaling</w:t>
      </w:r>
      <w:r w:rsidR="00BF07CB" w:rsidRPr="00B30F45">
        <w:t xml:space="preserve"> methods</w:t>
      </w:r>
      <w:bookmarkEnd w:id="84"/>
      <w:bookmarkEnd w:id="85"/>
      <w:bookmarkEnd w:id="86"/>
      <w:bookmarkEnd w:id="87"/>
      <w:bookmarkEnd w:id="88"/>
    </w:p>
    <w:p w14:paraId="465B8045" w14:textId="77777777" w:rsidR="00206329" w:rsidRPr="00B30F45" w:rsidRDefault="00206329" w:rsidP="00282B3C"/>
    <w:p w14:paraId="2EBC1594" w14:textId="76ADF2E5" w:rsidR="00774DFE" w:rsidRPr="00B30F45" w:rsidRDefault="00F91D4B" w:rsidP="00F91D4B">
      <w:pPr>
        <w:pStyle w:val="Heading1"/>
        <w:rPr>
          <w:lang w:val="en-US"/>
        </w:rPr>
      </w:pPr>
      <w:r w:rsidRPr="00B30F45">
        <w:rPr>
          <w:lang w:val="en-US"/>
        </w:rPr>
        <w:t>Conclusion</w:t>
      </w:r>
    </w:p>
    <w:p w14:paraId="67C9D2AA" w14:textId="6CE9DF3F" w:rsidR="000308EA" w:rsidRDefault="006C3948">
      <w:pPr>
        <w:pStyle w:val="TableofFigures"/>
        <w:tabs>
          <w:tab w:val="right" w:leader="dot" w:pos="9962"/>
        </w:tabs>
        <w:rPr>
          <w:rFonts w:asciiTheme="minorHAnsi" w:eastAsiaTheme="minorEastAsia" w:hAnsiTheme="minorHAnsi" w:cstheme="minorBidi"/>
          <w:noProof/>
          <w:sz w:val="22"/>
          <w:szCs w:val="22"/>
        </w:rPr>
      </w:pPr>
      <w:r w:rsidRPr="00075F9A">
        <w:fldChar w:fldCharType="begin"/>
      </w:r>
      <w:r w:rsidRPr="00B30F45">
        <w:instrText xml:space="preserve"> TOC \n \h \z \c "Observation" </w:instrText>
      </w:r>
      <w:r w:rsidRPr="00075F9A">
        <w:fldChar w:fldCharType="separate"/>
      </w:r>
      <w:hyperlink w:anchor="_Toc528959598" w:history="1">
        <w:r w:rsidR="000308EA" w:rsidRPr="00E81E54">
          <w:rPr>
            <w:rStyle w:val="Hyperlink"/>
            <w:noProof/>
          </w:rPr>
          <w:t>Observation 1: Power-efficient carrier selection can be handled in the same framework of UE assistance information of power saving.</w:t>
        </w:r>
      </w:hyperlink>
    </w:p>
    <w:p w14:paraId="44A3BF9D" w14:textId="529166EF"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599" w:history="1">
        <w:r w:rsidR="000308EA" w:rsidRPr="00E81E54">
          <w:rPr>
            <w:rStyle w:val="Hyperlink"/>
            <w:noProof/>
          </w:rPr>
          <w:t>Observation 2: DRX operation based on timers may not be adequate for traffics with a short inter-arrival time.</w:t>
        </w:r>
      </w:hyperlink>
    </w:p>
    <w:p w14:paraId="58FACD8A" w14:textId="7F559796"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0" w:history="1">
        <w:r w:rsidR="000308EA" w:rsidRPr="00E81E54">
          <w:rPr>
            <w:rStyle w:val="Hyperlink"/>
            <w:noProof/>
          </w:rPr>
          <w:t>Observation 3: RAN4 can consider optimization and reduction of BWP transition time for Rel-16, especially for BWP switching with only baseband parameter change.</w:t>
        </w:r>
      </w:hyperlink>
    </w:p>
    <w:p w14:paraId="28AC095E" w14:textId="0C5FDBA9"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1" w:history="1">
        <w:r w:rsidR="000308EA" w:rsidRPr="00E81E54">
          <w:rPr>
            <w:rStyle w:val="Hyperlink"/>
            <w:noProof/>
          </w:rPr>
          <w:t>Observation 4: Considering the dynamic behavior of the scheduling gap, a possible option for the gap indication may be DCI signaling.</w:t>
        </w:r>
      </w:hyperlink>
    </w:p>
    <w:p w14:paraId="6AF013A4" w14:textId="00C85BAD"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2" w:history="1">
        <w:r w:rsidR="000308EA" w:rsidRPr="00E81E54">
          <w:rPr>
            <w:rStyle w:val="Hyperlink"/>
            <w:noProof/>
          </w:rPr>
          <w:t>Observation 5: There are two aspects of antenna adaptation: adaptation of antenna ports and adaptation of antenna elements within a subarray for analog beamforming.</w:t>
        </w:r>
      </w:hyperlink>
    </w:p>
    <w:p w14:paraId="0A4C33D4" w14:textId="03582681" w:rsidR="006C3948" w:rsidRPr="00075F9A" w:rsidRDefault="006C3948" w:rsidP="002F5809">
      <w:r w:rsidRPr="00075F9A">
        <w:fldChar w:fldCharType="end"/>
      </w:r>
    </w:p>
    <w:p w14:paraId="479D345B" w14:textId="1B5D128A" w:rsidR="000308EA" w:rsidRDefault="00E92E51">
      <w:pPr>
        <w:pStyle w:val="TableofFigures"/>
        <w:tabs>
          <w:tab w:val="right" w:leader="dot" w:pos="9962"/>
        </w:tabs>
        <w:rPr>
          <w:rFonts w:asciiTheme="minorHAnsi" w:eastAsiaTheme="minorEastAsia" w:hAnsiTheme="minorHAnsi" w:cstheme="minorBidi"/>
          <w:noProof/>
          <w:sz w:val="22"/>
          <w:szCs w:val="22"/>
        </w:rPr>
      </w:pPr>
      <w:r w:rsidRPr="00075F9A">
        <w:fldChar w:fldCharType="begin"/>
      </w:r>
      <w:r w:rsidRPr="00B30F45">
        <w:instrText xml:space="preserve"> TOC \n \h \z \c "Proposal" </w:instrText>
      </w:r>
      <w:r w:rsidRPr="00075F9A">
        <w:fldChar w:fldCharType="separate"/>
      </w:r>
      <w:hyperlink w:anchor="_Toc528959603" w:history="1">
        <w:r w:rsidR="000308EA" w:rsidRPr="00527841">
          <w:rPr>
            <w:rStyle w:val="Hyperlink"/>
            <w:noProof/>
          </w:rPr>
          <w:t>Proposal 1: Enhancement to Rel-15 BWP framework can be considered to support “dormant BWP” for SCell power saving in Rel-16.</w:t>
        </w:r>
      </w:hyperlink>
    </w:p>
    <w:p w14:paraId="74EE52E2" w14:textId="0D9F9379"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4" w:history="1">
        <w:r w:rsidR="000308EA" w:rsidRPr="00527841">
          <w:rPr>
            <w:rStyle w:val="Hyperlink"/>
            <w:noProof/>
          </w:rPr>
          <w:t>Proposal 2: Semi-persistent search space configuration based on DCI-signaling can be considered to support fast transitioning in and out of SCell dormancy state.</w:t>
        </w:r>
      </w:hyperlink>
    </w:p>
    <w:p w14:paraId="75EEA168" w14:textId="38C0147D"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5" w:history="1">
        <w:r w:rsidR="000308EA" w:rsidRPr="00527841">
          <w:rPr>
            <w:rStyle w:val="Hyperlink"/>
            <w:noProof/>
          </w:rPr>
          <w:t>Proposal 3: NR should consider enhancements to SCell activation and deactivation so that the timeline and overhead can be reduced relative to Rel-15.</w:t>
        </w:r>
      </w:hyperlink>
    </w:p>
    <w:p w14:paraId="5EB315FB" w14:textId="6BF703D0"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6" w:history="1">
        <w:r w:rsidR="000308EA" w:rsidRPr="00527841">
          <w:rPr>
            <w:rStyle w:val="Hyperlink"/>
            <w:noProof/>
          </w:rPr>
          <w:t>Proposal 4: Pre-wake-up window is considered as a C-DRX enhancement scheme for power saving and performance improvement.</w:t>
        </w:r>
      </w:hyperlink>
    </w:p>
    <w:p w14:paraId="175F1A20" w14:textId="64A9AE70"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7" w:history="1">
        <w:r w:rsidR="000308EA" w:rsidRPr="00527841">
          <w:rPr>
            <w:rStyle w:val="Hyperlink"/>
            <w:noProof/>
          </w:rPr>
          <w:t>Proposal 5: For CSI acquisition, allow non-zero aperiodic CSI-RS triggering offset in the case that all the associated trigger states do not contain QCL Type D information. Revert the RAN1#92 agreement that the triggering offset is fixed to zero for such case.</w:t>
        </w:r>
      </w:hyperlink>
    </w:p>
    <w:p w14:paraId="3679EC3B" w14:textId="7EAE6189"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8" w:history="1">
        <w:r w:rsidR="000308EA" w:rsidRPr="00527841">
          <w:rPr>
            <w:rStyle w:val="Hyperlink"/>
            <w:noProof/>
          </w:rPr>
          <w:t>Proposal 6: NR should consider explicit minimum k0 or k2 threshold signaling for Rel-16. The minimum k0 should also serve as at least the lower bound for the triggering offset for aperiodic CSI-RS.</w:t>
        </w:r>
      </w:hyperlink>
    </w:p>
    <w:p w14:paraId="7E686C85" w14:textId="029E2578"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09" w:history="1">
        <w:r w:rsidR="000308EA" w:rsidRPr="00527841">
          <w:rPr>
            <w:rStyle w:val="Hyperlink"/>
            <w:noProof/>
          </w:rPr>
          <w:t>Proposal 7: From the perspective of PDCCH timeline adaptation, study on the enhancement of cross-slot scheduling should be prioritized over reducing the number of BD.</w:t>
        </w:r>
      </w:hyperlink>
    </w:p>
    <w:p w14:paraId="07182966" w14:textId="6CC8256C"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10" w:history="1">
        <w:r w:rsidR="000308EA" w:rsidRPr="00527841">
          <w:rPr>
            <w:rStyle w:val="Hyperlink"/>
            <w:noProof/>
          </w:rPr>
          <w:t>Proposal 8: DCI-based signaling is used for dynamic activation/deactivation of configured SS sets in PCell, PScell, and SCell(s).</w:t>
        </w:r>
      </w:hyperlink>
    </w:p>
    <w:p w14:paraId="44F8E3EE" w14:textId="1161EFE0"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11" w:history="1">
        <w:r w:rsidR="000308EA" w:rsidRPr="00527841">
          <w:rPr>
            <w:rStyle w:val="Hyperlink"/>
            <w:noProof/>
          </w:rPr>
          <w:t>Proposal 9: Slot format indication in Rel-15 can be enhanced for the indication of “no signal” occasions, which the UE can utilize for power saving operations, e.g., PDCCH occasion skipping.</w:t>
        </w:r>
      </w:hyperlink>
    </w:p>
    <w:p w14:paraId="1B4CEBF1" w14:textId="1E2C6F34"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12" w:history="1">
        <w:r w:rsidR="000308EA" w:rsidRPr="00527841">
          <w:rPr>
            <w:rStyle w:val="Hyperlink"/>
            <w:noProof/>
          </w:rPr>
          <w:t>Proposal 10: Practical issues with multi-panel power-saving in FR2, such as inter-panel beam switching latency, should be identified in the power-saving study.</w:t>
        </w:r>
      </w:hyperlink>
    </w:p>
    <w:p w14:paraId="71044527" w14:textId="50A5E050" w:rsidR="000308EA" w:rsidRDefault="00F65C54">
      <w:pPr>
        <w:pStyle w:val="TableofFigures"/>
        <w:tabs>
          <w:tab w:val="right" w:leader="dot" w:pos="9962"/>
        </w:tabs>
        <w:rPr>
          <w:rFonts w:asciiTheme="minorHAnsi" w:eastAsiaTheme="minorEastAsia" w:hAnsiTheme="minorHAnsi" w:cstheme="minorBidi"/>
          <w:noProof/>
          <w:sz w:val="22"/>
          <w:szCs w:val="22"/>
        </w:rPr>
      </w:pPr>
      <w:hyperlink w:anchor="_Toc528959613" w:history="1">
        <w:r w:rsidR="000308EA" w:rsidRPr="00527841">
          <w:rPr>
            <w:rStyle w:val="Hyperlink"/>
            <w:noProof/>
          </w:rPr>
          <w:t>Proposal 11: RAN1 should come up with preliminary designs for UE assistance information before a joint study with RAN2 begins:    - Types of UE assistance information    - Candidate signaling methods</w:t>
        </w:r>
      </w:hyperlink>
    </w:p>
    <w:p w14:paraId="2B676057" w14:textId="67872B83" w:rsidR="001A2254" w:rsidRPr="00075F9A" w:rsidRDefault="00E92E51" w:rsidP="003B4C4E">
      <w:r w:rsidRPr="00075F9A">
        <w:fldChar w:fldCharType="end"/>
      </w:r>
    </w:p>
    <w:p w14:paraId="7662BBF9" w14:textId="77777777" w:rsidR="002E4881" w:rsidRPr="00CC50CB" w:rsidRDefault="002E4881" w:rsidP="00C1077F">
      <w:pPr>
        <w:pStyle w:val="Heading1"/>
        <w:rPr>
          <w:lang w:val="en-US"/>
        </w:rPr>
      </w:pPr>
      <w:r w:rsidRPr="00CC50CB">
        <w:rPr>
          <w:lang w:val="en-US"/>
        </w:rPr>
        <w:t>References</w:t>
      </w:r>
    </w:p>
    <w:p w14:paraId="68A59783" w14:textId="0D7B1406" w:rsidR="001A064F" w:rsidRDefault="001A064F" w:rsidP="001959D9">
      <w:pPr>
        <w:numPr>
          <w:ilvl w:val="0"/>
          <w:numId w:val="2"/>
        </w:numPr>
        <w:spacing w:before="100" w:beforeAutospacing="1" w:after="100" w:afterAutospacing="1"/>
      </w:pPr>
      <w:bookmarkStart w:id="89" w:name="_Ref528958715"/>
      <w:bookmarkStart w:id="90" w:name="_Ref528958996"/>
      <w:bookmarkStart w:id="91" w:name="_Ref525561345"/>
      <w:r w:rsidRPr="00C57337">
        <w:t>RP-181463, “New SID: NR Power Consumption”, RAN#80, CATT</w:t>
      </w:r>
      <w:bookmarkEnd w:id="89"/>
      <w:bookmarkEnd w:id="90"/>
    </w:p>
    <w:p w14:paraId="32CDCD11" w14:textId="741BE281" w:rsidR="0098537D" w:rsidRDefault="0098537D" w:rsidP="00313428">
      <w:pPr>
        <w:numPr>
          <w:ilvl w:val="0"/>
          <w:numId w:val="2"/>
        </w:numPr>
        <w:spacing w:before="100" w:beforeAutospacing="1" w:after="100" w:afterAutospacing="1"/>
        <w:textAlignment w:val="auto"/>
      </w:pPr>
      <w:bookmarkStart w:id="92" w:name="_Ref528948359"/>
      <w:r w:rsidRPr="00C57337">
        <w:t>R1-181</w:t>
      </w:r>
      <w:r>
        <w:t>3446</w:t>
      </w:r>
      <w:r w:rsidRPr="00C57337">
        <w:t>, “UE Power Saving Evaluation Methodology”, RAN1#95, Qualcomm.</w:t>
      </w:r>
      <w:bookmarkEnd w:id="92"/>
    </w:p>
    <w:p w14:paraId="679DC668" w14:textId="3B75D735" w:rsidR="002D3022" w:rsidRPr="001959D9" w:rsidRDefault="002D3022" w:rsidP="002D3022">
      <w:pPr>
        <w:numPr>
          <w:ilvl w:val="0"/>
          <w:numId w:val="2"/>
        </w:numPr>
        <w:spacing w:before="100" w:beforeAutospacing="1" w:after="100" w:afterAutospacing="1"/>
      </w:pPr>
      <w:bookmarkStart w:id="93" w:name="_Ref528951680"/>
      <w:r w:rsidRPr="00075F9A">
        <w:t xml:space="preserve">R1-166368, “UE Power Consideration based on Days-of-Use”, </w:t>
      </w:r>
      <w:r w:rsidR="00380568" w:rsidRPr="00075F9A">
        <w:t>RAN1#86,</w:t>
      </w:r>
      <w:r w:rsidR="003C1DD7" w:rsidRPr="001959D9">
        <w:t xml:space="preserve"> Qualcomm.</w:t>
      </w:r>
      <w:bookmarkEnd w:id="91"/>
      <w:bookmarkEnd w:id="93"/>
    </w:p>
    <w:p w14:paraId="2AD17F6A" w14:textId="0B9FA78F" w:rsidR="002D3022" w:rsidRPr="00B30F45" w:rsidRDefault="002D3022" w:rsidP="002D3022">
      <w:pPr>
        <w:numPr>
          <w:ilvl w:val="0"/>
          <w:numId w:val="2"/>
        </w:numPr>
        <w:spacing w:before="100" w:beforeAutospacing="1" w:after="100" w:afterAutospacing="1"/>
      </w:pPr>
      <w:r w:rsidRPr="00CC50CB">
        <w:t>R1-1609557</w:t>
      </w:r>
      <w:r w:rsidR="00D97E8D" w:rsidRPr="00CC50CB">
        <w:t>, “</w:t>
      </w:r>
      <w:r w:rsidRPr="00CC50CB">
        <w:t>On Techniques for Enhanced UE Power Efficiency</w:t>
      </w:r>
      <w:r w:rsidR="00380568" w:rsidRPr="00B30F45">
        <w:t>”</w:t>
      </w:r>
      <w:r w:rsidRPr="00B30F45">
        <w:t xml:space="preserve">, </w:t>
      </w:r>
      <w:r w:rsidR="003C1DD7" w:rsidRPr="00B30F45">
        <w:t>RAN1#86bis, MediaTek</w:t>
      </w:r>
      <w:r w:rsidRPr="00B30F45">
        <w:t>.</w:t>
      </w:r>
    </w:p>
    <w:p w14:paraId="38A2A4F8" w14:textId="54ED1787" w:rsidR="009843E1" w:rsidRPr="00B30F45" w:rsidRDefault="002D3022" w:rsidP="002D3022">
      <w:pPr>
        <w:numPr>
          <w:ilvl w:val="0"/>
          <w:numId w:val="2"/>
        </w:numPr>
        <w:spacing w:before="100" w:beforeAutospacing="1" w:after="100" w:afterAutospacing="1"/>
      </w:pPr>
      <w:bookmarkStart w:id="94" w:name="_Ref525561365"/>
      <w:r w:rsidRPr="00B30F45">
        <w:t>RP-172318</w:t>
      </w:r>
      <w:r w:rsidR="00380568" w:rsidRPr="00B30F45">
        <w:t>,</w:t>
      </w:r>
      <w:r w:rsidRPr="00B30F45">
        <w:t xml:space="preserve"> </w:t>
      </w:r>
      <w:r w:rsidR="00380568" w:rsidRPr="00B30F45">
        <w:t>“</w:t>
      </w:r>
      <w:r w:rsidRPr="00B30F45">
        <w:t>Motivation for Study on UE Power Saving in NR</w:t>
      </w:r>
      <w:r w:rsidR="00380568" w:rsidRPr="00B30F45">
        <w:t>”</w:t>
      </w:r>
      <w:r w:rsidRPr="00B30F45">
        <w:t xml:space="preserve">, </w:t>
      </w:r>
      <w:r w:rsidR="003C1DD7" w:rsidRPr="00B30F45">
        <w:t xml:space="preserve">RAN#78, </w:t>
      </w:r>
      <w:r w:rsidRPr="00B30F45">
        <w:t>VIVO.</w:t>
      </w:r>
      <w:bookmarkEnd w:id="94"/>
    </w:p>
    <w:p w14:paraId="2837E107" w14:textId="74303A53" w:rsidR="00AB5902" w:rsidRPr="00B30F45" w:rsidRDefault="00AB5902" w:rsidP="002D3022">
      <w:pPr>
        <w:numPr>
          <w:ilvl w:val="0"/>
          <w:numId w:val="2"/>
        </w:numPr>
        <w:spacing w:before="100" w:beforeAutospacing="1" w:after="100" w:afterAutospacing="1"/>
      </w:pPr>
      <w:bookmarkStart w:id="95" w:name="_Ref525578243"/>
      <w:r w:rsidRPr="00B30F45">
        <w:t>R1-1809462, “Views on UE Power Saving”, RAN1#94, Qualcomm.</w:t>
      </w:r>
      <w:bookmarkEnd w:id="95"/>
    </w:p>
    <w:p w14:paraId="6DBFE6D9" w14:textId="7F1E9D7F" w:rsidR="00AB5902" w:rsidRDefault="00AB5902">
      <w:pPr>
        <w:numPr>
          <w:ilvl w:val="0"/>
          <w:numId w:val="2"/>
        </w:numPr>
        <w:spacing w:before="100" w:beforeAutospacing="1" w:after="100" w:afterAutospacing="1"/>
      </w:pPr>
      <w:bookmarkStart w:id="96" w:name="_Ref525578250"/>
      <w:r w:rsidRPr="00B30F45">
        <w:t>R</w:t>
      </w:r>
      <w:r w:rsidR="00BF79AA" w:rsidRPr="00B30F45">
        <w:t xml:space="preserve">1-1809333, “General Consideration on UE Power Saving in Rel-16”, RAN1#94, Huawei, </w:t>
      </w:r>
      <w:proofErr w:type="spellStart"/>
      <w:r w:rsidR="00BF79AA" w:rsidRPr="00B30F45">
        <w:t>HiSilicon</w:t>
      </w:r>
      <w:proofErr w:type="spellEnd"/>
      <w:r w:rsidR="00BF79AA" w:rsidRPr="00B30F45">
        <w:t>.</w:t>
      </w:r>
      <w:bookmarkEnd w:id="96"/>
    </w:p>
    <w:p w14:paraId="30287D80" w14:textId="4A89D3CB" w:rsidR="001E167D" w:rsidRPr="00B30F45" w:rsidRDefault="001E167D" w:rsidP="00B449DA">
      <w:pPr>
        <w:numPr>
          <w:ilvl w:val="0"/>
          <w:numId w:val="2"/>
        </w:numPr>
        <w:spacing w:before="100" w:beforeAutospacing="1" w:after="100" w:afterAutospacing="1"/>
      </w:pPr>
      <w:bookmarkStart w:id="97" w:name="_Ref525926576"/>
      <w:r w:rsidRPr="001E167D">
        <w:t>R1-1811282</w:t>
      </w:r>
      <w:r w:rsidRPr="00F65A0E">
        <w:t>, “UE Adaptation to the Traffic and UE Power Consumption Characteristics”, RAN1#9</w:t>
      </w:r>
      <w:r>
        <w:t>4bis</w:t>
      </w:r>
      <w:r w:rsidRPr="00F65A0E">
        <w:t>, Qualcomm</w:t>
      </w:r>
      <w:bookmarkEnd w:id="97"/>
    </w:p>
    <w:p w14:paraId="23FB5A94" w14:textId="70A85AD3" w:rsidR="00E852FA" w:rsidRPr="00B30F45" w:rsidRDefault="002E489D" w:rsidP="00CC50CB">
      <w:pPr>
        <w:numPr>
          <w:ilvl w:val="0"/>
          <w:numId w:val="2"/>
        </w:numPr>
        <w:spacing w:before="100" w:beforeAutospacing="1" w:after="100" w:afterAutospacing="1"/>
      </w:pPr>
      <w:bookmarkStart w:id="98" w:name="_Ref525838068"/>
      <w:r w:rsidRPr="00B30F45">
        <w:t>R1-</w:t>
      </w:r>
      <w:r w:rsidR="00022D06" w:rsidRPr="00B30F45">
        <w:t>181</w:t>
      </w:r>
      <w:r w:rsidR="00B433A0">
        <w:t>3448</w:t>
      </w:r>
      <w:r w:rsidRPr="001959D9">
        <w:t>, “Triggering Adaptation of UE Power Consumption Characteristics</w:t>
      </w:r>
      <w:r w:rsidR="00E32EF4" w:rsidRPr="00B529D8">
        <w:t>”, RAN1#9</w:t>
      </w:r>
      <w:r w:rsidR="00D13ABB">
        <w:t>5</w:t>
      </w:r>
      <w:r w:rsidR="00E32EF4" w:rsidRPr="001959D9">
        <w:t>, Qualcomm.</w:t>
      </w:r>
      <w:bookmarkEnd w:id="98"/>
    </w:p>
    <w:p w14:paraId="46EB090B" w14:textId="22D5F80F" w:rsidR="006C3948" w:rsidRPr="00B30F45" w:rsidRDefault="006C3948" w:rsidP="002F5809">
      <w:pPr>
        <w:numPr>
          <w:ilvl w:val="0"/>
          <w:numId w:val="2"/>
        </w:numPr>
        <w:textAlignment w:val="auto"/>
      </w:pPr>
      <w:bookmarkStart w:id="99" w:name="_Ref525936700"/>
      <w:r w:rsidRPr="00B30F45">
        <w:t>R2-1714289, “</w:t>
      </w:r>
      <w:r w:rsidRPr="00B30F45">
        <w:rPr>
          <w:noProof/>
        </w:rPr>
        <w:t>Running CR for euCA Stage-2”</w:t>
      </w:r>
      <w:bookmarkEnd w:id="99"/>
    </w:p>
    <w:p w14:paraId="608F3664" w14:textId="7126760A" w:rsidR="00FF289D" w:rsidRPr="00B30F45" w:rsidRDefault="00FF289D" w:rsidP="00FF289D">
      <w:pPr>
        <w:spacing w:before="100" w:beforeAutospacing="1" w:after="100" w:afterAutospacing="1"/>
      </w:pPr>
    </w:p>
    <w:p w14:paraId="6B8B440F" w14:textId="4B6E84A6" w:rsidR="00FF289D" w:rsidRPr="00B30F45" w:rsidRDefault="00FF289D" w:rsidP="00FF289D">
      <w:pPr>
        <w:pStyle w:val="Heading1"/>
        <w:rPr>
          <w:lang w:val="en-US"/>
        </w:rPr>
      </w:pPr>
      <w:r w:rsidRPr="00B30F45">
        <w:rPr>
          <w:lang w:val="en-US"/>
        </w:rPr>
        <w:t>Appendix</w:t>
      </w:r>
      <w:r w:rsidR="00C238E8" w:rsidRPr="00B30F45">
        <w:rPr>
          <w:lang w:val="en-US"/>
        </w:rPr>
        <w:t xml:space="preserve"> </w:t>
      </w:r>
    </w:p>
    <w:p w14:paraId="731FCCAD" w14:textId="4734E63D" w:rsidR="00CC3BDD" w:rsidRPr="00313428" w:rsidRDefault="00CC3BDD" w:rsidP="00CC3BDD">
      <w:pPr>
        <w:pStyle w:val="Heading2"/>
        <w:rPr>
          <w:lang w:val="en-US"/>
        </w:rPr>
      </w:pPr>
      <w:bookmarkStart w:id="100" w:name="_Ref525928129"/>
      <w:r w:rsidRPr="00313428">
        <w:rPr>
          <w:lang w:val="en-US"/>
        </w:rPr>
        <w:t>DRX Configuration Enhancements</w:t>
      </w:r>
      <w:bookmarkEnd w:id="100"/>
    </w:p>
    <w:p w14:paraId="47A15BD3" w14:textId="77777777" w:rsidR="00CC3BDD" w:rsidRPr="00075F9A" w:rsidRDefault="00CC3BDD" w:rsidP="00CC3BDD">
      <w:r w:rsidRPr="00075F9A">
        <w:t>In Rel-15, each MAC entity has only a single DRX configuration in all scenarios. This may become inefficient in Rel-16, when UE can be configured with a set of serving cells operating in different frequency bands.</w:t>
      </w:r>
    </w:p>
    <w:p w14:paraId="144C8DCA" w14:textId="77777777" w:rsidR="00CC3BDD" w:rsidRPr="001959D9" w:rsidRDefault="00CC3BDD" w:rsidP="00CC3BDD">
      <w:r w:rsidRPr="001959D9">
        <w:t xml:space="preserve">For example, an expected deployment scenario is that UE is configured with both FR1 and FR2 serving cells. FR1 cells are used to provide good service coverage, while FR2 cells provide high throughput. We think different uses of these two types of cells may call for different DRX configurations for them. </w:t>
      </w:r>
    </w:p>
    <w:p w14:paraId="57E83395" w14:textId="696676B9" w:rsidR="00CC3BDD" w:rsidRPr="00B30F45" w:rsidRDefault="00CC3BDD" w:rsidP="00CC3BDD">
      <w:r w:rsidRPr="00CC50CB">
        <w:lastRenderedPageBreak/>
        <w:t>More specifically, FR1 cells are likely used for scheduling and applications that require extended coverage (e.g. VoNR). Those types of applications typically do not have large bursts of transmission but require low latency. This implies that they could benefit from a DRX configuration w</w:t>
      </w:r>
      <w:r w:rsidRPr="00B30F45">
        <w:t xml:space="preserve">ith short DRX cycles to meet the delay require, and short on duration and DRX inactivity timer to maximize power saving. On the other hand, FR2 cells are more likely used for high data-rate, very bursty applications, which often have random and long period of inactivity between data bursts. To maximize power saving, it is more efficient to have a DRX configuration that has long DRX cycle. And their </w:t>
      </w:r>
      <w:r w:rsidR="00250237" w:rsidRPr="00B30F45">
        <w:t>ON</w:t>
      </w:r>
      <w:r w:rsidRPr="00B30F45">
        <w:t xml:space="preserve"> duration and DRX inactivity timer can be set longer than those for FR1 cells to better handle randomness in the duration of data burst. </w:t>
      </w:r>
    </w:p>
    <w:p w14:paraId="020FB3A0" w14:textId="0500AA83" w:rsidR="00CC3BDD" w:rsidRPr="00B30F45" w:rsidRDefault="00CC3BDD" w:rsidP="00CC3BDD">
      <w:r w:rsidRPr="00B30F45">
        <w:t xml:space="preserve">In addition, in some UE implementations, FR1 and FR2 serving cells may be supported by different transceivers whose power are managed independently. In that scenario, it </w:t>
      </w:r>
      <w:r w:rsidR="00961C9C" w:rsidRPr="00B30F45">
        <w:t>is desirable</w:t>
      </w:r>
      <w:r w:rsidRPr="00B30F45">
        <w:t xml:space="preserve"> for </w:t>
      </w:r>
      <w:r w:rsidR="00991C99" w:rsidRPr="00B30F45">
        <w:t xml:space="preserve">each </w:t>
      </w:r>
      <w:r w:rsidRPr="00B30F45">
        <w:t xml:space="preserve">serving cell supported by different transceivers </w:t>
      </w:r>
      <w:r w:rsidR="00961C9C" w:rsidRPr="00B30F45">
        <w:t xml:space="preserve">to </w:t>
      </w:r>
      <w:r w:rsidRPr="00B30F45">
        <w:t>have different DRX configurations.</w:t>
      </w:r>
    </w:p>
    <w:p w14:paraId="2F6AA218" w14:textId="2EA30C4B" w:rsidR="00CC3BDD" w:rsidRPr="00B30F45" w:rsidRDefault="00CC3BDD" w:rsidP="00CC3BDD">
      <w:r w:rsidRPr="00B30F45">
        <w:t xml:space="preserve">Based on the above observations, we think it is sensible for network to assign serving cells with different uses to different groups and configure different cell groups with different DRX parameters. Of course, </w:t>
      </w:r>
      <w:r w:rsidR="00125E8C" w:rsidRPr="00B30F45">
        <w:t xml:space="preserve">the DRX configuration is up to the network and, </w:t>
      </w:r>
      <w:r w:rsidRPr="00B30F45">
        <w:t xml:space="preserve">if there is no need, network still can </w:t>
      </w:r>
      <w:r w:rsidR="00CC12FF" w:rsidRPr="00B30F45">
        <w:t>use</w:t>
      </w:r>
      <w:r w:rsidRPr="00B30F45">
        <w:t xml:space="preserve"> only one DRX configuration for all serving cells as in Rel-15, by assigning all serving cells to the same group.</w:t>
      </w:r>
      <w:r w:rsidR="00CF0315" w:rsidRPr="00B30F45">
        <w:t xml:space="preserve"> </w:t>
      </w:r>
      <w:r w:rsidR="00CC12FF" w:rsidRPr="00B30F45">
        <w:t>For</w:t>
      </w:r>
      <w:r w:rsidR="00760731" w:rsidRPr="00B30F45">
        <w:t xml:space="preserve"> an</w:t>
      </w:r>
      <w:r w:rsidR="00CC12FF" w:rsidRPr="00B30F45">
        <w:t xml:space="preserve"> </w:t>
      </w:r>
      <w:r w:rsidR="00503A01" w:rsidRPr="00B30F45">
        <w:t xml:space="preserve">informed decision at the network, </w:t>
      </w:r>
      <w:r w:rsidR="00760731" w:rsidRPr="00B30F45">
        <w:t>each UE may recommend g</w:t>
      </w:r>
      <w:r w:rsidR="00CF0315" w:rsidRPr="00B30F45">
        <w:t xml:space="preserve">rouping of cells </w:t>
      </w:r>
      <w:r w:rsidR="00760731" w:rsidRPr="00B30F45">
        <w:t>via</w:t>
      </w:r>
      <w:r w:rsidR="00CF0315" w:rsidRPr="00B30F45">
        <w:t xml:space="preserve"> on UE assistance information</w:t>
      </w:r>
      <w:r w:rsidR="00760731" w:rsidRPr="00B30F45">
        <w:t xml:space="preserve"> feedback</w:t>
      </w:r>
      <w:r w:rsidR="00CF0315" w:rsidRPr="00B30F45">
        <w:t>.</w:t>
      </w:r>
    </w:p>
    <w:p w14:paraId="28D94991" w14:textId="401B5830" w:rsidR="00CC3BDD" w:rsidRPr="00B30F45" w:rsidRDefault="00CC3BDD" w:rsidP="00CC3BDD">
      <w:r w:rsidRPr="00B30F45">
        <w:t>Another possible enhancement to DRX is for UE to recommend its preferred DRX configuration to network</w:t>
      </w:r>
      <w:r w:rsidR="004707C5" w:rsidRPr="00B30F45">
        <w:t>, e.g., via UE assistance information</w:t>
      </w:r>
      <w:r w:rsidRPr="00B30F45">
        <w:t xml:space="preserve">. The need for this enhancement comes from the observation that most eMBB applications are initiated by UE. Being closer to user, UE is more likely to have more and better information about the type of applications running through it and obtain that information faster than network can. In addition, even for the same type of application, different users may have different traffic patterns. UE is better positioned than network to learn over time about statistics of traffic patterns. Built on that insight, UE may be more able to derive the best DRX configuration for different applications. When applications or traffic patterns change, UE can detect that and then make recommendation to network to adjust its DRX configurations accordingly. </w:t>
      </w:r>
    </w:p>
    <w:p w14:paraId="53719657" w14:textId="078CC5B0" w:rsidR="00CC3BDD" w:rsidRPr="00B30F45" w:rsidRDefault="00CC3BDD">
      <w:r w:rsidRPr="00B30F45">
        <w:t>Note that in Rel-15, UE is already able to recommend adjustment to DRX cycles through delay budget report in UEAssistanceInformation IE. To achieve more power saving, we think additional DRX parameters, such as on duration and DRX inactivity timer, should be considered for inclusion in that IE too.</w:t>
      </w:r>
    </w:p>
    <w:p w14:paraId="221A20D7" w14:textId="7412F317" w:rsidR="00035E08" w:rsidRPr="00075F9A" w:rsidRDefault="00035E08" w:rsidP="00035E08"/>
    <w:p w14:paraId="72E0830B" w14:textId="0D7D5B6D" w:rsidR="00C15034" w:rsidRPr="00075F9A" w:rsidRDefault="00C15034" w:rsidP="00313428">
      <w:pPr>
        <w:spacing w:before="120"/>
      </w:pPr>
    </w:p>
    <w:sectPr w:rsidR="00C15034" w:rsidRPr="00075F9A" w:rsidSect="00013353">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5FD11" w14:textId="77777777" w:rsidR="00F65C54" w:rsidRDefault="00F65C54">
      <w:r>
        <w:separator/>
      </w:r>
    </w:p>
  </w:endnote>
  <w:endnote w:type="continuationSeparator" w:id="0">
    <w:p w14:paraId="701C181A" w14:textId="77777777" w:rsidR="00F65C54" w:rsidRDefault="00F65C54">
      <w:r>
        <w:continuationSeparator/>
      </w:r>
    </w:p>
  </w:endnote>
  <w:endnote w:type="continuationNotice" w:id="1">
    <w:p w14:paraId="1DC01E79" w14:textId="77777777" w:rsidR="00F65C54" w:rsidRDefault="00F65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ED3D54" w:rsidRDefault="00ED3D5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D3D54" w:rsidRDefault="00ED3D5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ED3D54" w:rsidRDefault="00ED3D5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9EF71" w14:textId="77777777" w:rsidR="00F65C54" w:rsidRDefault="00F65C54">
      <w:r>
        <w:separator/>
      </w:r>
    </w:p>
  </w:footnote>
  <w:footnote w:type="continuationSeparator" w:id="0">
    <w:p w14:paraId="36F853C7" w14:textId="77777777" w:rsidR="00F65C54" w:rsidRDefault="00F65C54">
      <w:r>
        <w:continuationSeparator/>
      </w:r>
    </w:p>
  </w:footnote>
  <w:footnote w:type="continuationNotice" w:id="1">
    <w:p w14:paraId="39915A14" w14:textId="77777777" w:rsidR="00F65C54" w:rsidRDefault="00F65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ED3D54" w:rsidRDefault="00ED3D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F1128"/>
    <w:multiLevelType w:val="hybridMultilevel"/>
    <w:tmpl w:val="7FB0F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B7732A"/>
    <w:multiLevelType w:val="hybridMultilevel"/>
    <w:tmpl w:val="1EC48FA8"/>
    <w:lvl w:ilvl="0" w:tplc="A73EA5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95FAE"/>
    <w:multiLevelType w:val="hybridMultilevel"/>
    <w:tmpl w:val="D3502F2A"/>
    <w:lvl w:ilvl="0" w:tplc="9E2EE29C">
      <w:start w:val="1"/>
      <w:numFmt w:val="lowerRoman"/>
      <w:lvlText w:val="%1."/>
      <w:lvlJc w:val="right"/>
      <w:pPr>
        <w:tabs>
          <w:tab w:val="num" w:pos="720"/>
        </w:tabs>
        <w:ind w:left="720" w:hanging="360"/>
      </w:pPr>
    </w:lvl>
    <w:lvl w:ilvl="1" w:tplc="35F41994">
      <w:start w:val="1"/>
      <w:numFmt w:val="lowerLetter"/>
      <w:lvlText w:val="%2)"/>
      <w:lvlJc w:val="right"/>
      <w:pPr>
        <w:tabs>
          <w:tab w:val="num" w:pos="1440"/>
        </w:tabs>
        <w:ind w:left="1440" w:hanging="360"/>
      </w:pPr>
    </w:lvl>
    <w:lvl w:ilvl="2" w:tplc="BF6C07E2">
      <w:start w:val="1"/>
      <w:numFmt w:val="lowerRoman"/>
      <w:lvlText w:val="%3."/>
      <w:lvlJc w:val="right"/>
      <w:pPr>
        <w:tabs>
          <w:tab w:val="num" w:pos="2160"/>
        </w:tabs>
        <w:ind w:left="2160" w:hanging="360"/>
      </w:pPr>
    </w:lvl>
    <w:lvl w:ilvl="3" w:tplc="E1A406D0">
      <w:start w:val="1"/>
      <w:numFmt w:val="decimal"/>
      <w:lvlText w:val="%4."/>
      <w:lvlJc w:val="left"/>
      <w:pPr>
        <w:ind w:left="2880" w:hanging="360"/>
      </w:pPr>
      <w:rPr>
        <w:rFonts w:hint="default"/>
      </w:rPr>
    </w:lvl>
    <w:lvl w:ilvl="4" w:tplc="96B40A60">
      <w:start w:val="1"/>
      <w:numFmt w:val="lowerRoman"/>
      <w:lvlText w:val="%5."/>
      <w:lvlJc w:val="right"/>
      <w:pPr>
        <w:tabs>
          <w:tab w:val="num" w:pos="3600"/>
        </w:tabs>
        <w:ind w:left="3600" w:hanging="360"/>
      </w:pPr>
    </w:lvl>
    <w:lvl w:ilvl="5" w:tplc="7DBC2B80" w:tentative="1">
      <w:start w:val="1"/>
      <w:numFmt w:val="lowerRoman"/>
      <w:lvlText w:val="%6."/>
      <w:lvlJc w:val="right"/>
      <w:pPr>
        <w:tabs>
          <w:tab w:val="num" w:pos="4320"/>
        </w:tabs>
        <w:ind w:left="4320" w:hanging="360"/>
      </w:pPr>
    </w:lvl>
    <w:lvl w:ilvl="6" w:tplc="4C2CA488" w:tentative="1">
      <w:start w:val="1"/>
      <w:numFmt w:val="lowerRoman"/>
      <w:lvlText w:val="%7."/>
      <w:lvlJc w:val="right"/>
      <w:pPr>
        <w:tabs>
          <w:tab w:val="num" w:pos="5040"/>
        </w:tabs>
        <w:ind w:left="5040" w:hanging="360"/>
      </w:pPr>
    </w:lvl>
    <w:lvl w:ilvl="7" w:tplc="971A44E8" w:tentative="1">
      <w:start w:val="1"/>
      <w:numFmt w:val="lowerRoman"/>
      <w:lvlText w:val="%8."/>
      <w:lvlJc w:val="right"/>
      <w:pPr>
        <w:tabs>
          <w:tab w:val="num" w:pos="5760"/>
        </w:tabs>
        <w:ind w:left="5760" w:hanging="360"/>
      </w:pPr>
    </w:lvl>
    <w:lvl w:ilvl="8" w:tplc="00483CAA" w:tentative="1">
      <w:start w:val="1"/>
      <w:numFmt w:val="lowerRoman"/>
      <w:lvlText w:val="%9."/>
      <w:lvlJc w:val="right"/>
      <w:pPr>
        <w:tabs>
          <w:tab w:val="num" w:pos="6480"/>
        </w:tabs>
        <w:ind w:left="6480" w:hanging="36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E5441"/>
    <w:multiLevelType w:val="hybridMultilevel"/>
    <w:tmpl w:val="BD529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A5BB0"/>
    <w:multiLevelType w:val="hybridMultilevel"/>
    <w:tmpl w:val="1F2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55E5F"/>
    <w:multiLevelType w:val="hybridMultilevel"/>
    <w:tmpl w:val="258E0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D808FF"/>
    <w:multiLevelType w:val="hybridMultilevel"/>
    <w:tmpl w:val="BF105558"/>
    <w:lvl w:ilvl="0" w:tplc="BD04ED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31C74"/>
    <w:multiLevelType w:val="hybridMultilevel"/>
    <w:tmpl w:val="7EB0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9"/>
  </w:num>
  <w:num w:numId="5">
    <w:abstractNumId w:val="35"/>
  </w:num>
  <w:num w:numId="6">
    <w:abstractNumId w:val="6"/>
  </w:num>
  <w:num w:numId="7">
    <w:abstractNumId w:val="37"/>
  </w:num>
  <w:num w:numId="8">
    <w:abstractNumId w:val="9"/>
  </w:num>
  <w:num w:numId="9">
    <w:abstractNumId w:val="24"/>
  </w:num>
  <w:num w:numId="10">
    <w:abstractNumId w:val="10"/>
  </w:num>
  <w:num w:numId="11">
    <w:abstractNumId w:val="38"/>
  </w:num>
  <w:num w:numId="12">
    <w:abstractNumId w:val="14"/>
  </w:num>
  <w:num w:numId="13">
    <w:abstractNumId w:val="41"/>
  </w:num>
  <w:num w:numId="14">
    <w:abstractNumId w:val="29"/>
  </w:num>
  <w:num w:numId="15">
    <w:abstractNumId w:val="5"/>
  </w:num>
  <w:num w:numId="16">
    <w:abstractNumId w:val="36"/>
  </w:num>
  <w:num w:numId="17">
    <w:abstractNumId w:val="3"/>
  </w:num>
  <w:num w:numId="18">
    <w:abstractNumId w:val="25"/>
  </w:num>
  <w:num w:numId="19">
    <w:abstractNumId w:val="8"/>
  </w:num>
  <w:num w:numId="20">
    <w:abstractNumId w:val="27"/>
  </w:num>
  <w:num w:numId="21">
    <w:abstractNumId w:val="2"/>
  </w:num>
  <w:num w:numId="22">
    <w:abstractNumId w:val="7"/>
  </w:num>
  <w:num w:numId="23">
    <w:abstractNumId w:val="40"/>
  </w:num>
  <w:num w:numId="24">
    <w:abstractNumId w:val="4"/>
    <w:lvlOverride w:ilvl="0">
      <w:startOverride w:val="6"/>
    </w:lvlOverride>
    <w:lvlOverride w:ilvl="1">
      <w:startOverride w:val="4"/>
    </w:lvlOverride>
  </w:num>
  <w:num w:numId="25">
    <w:abstractNumId w:val="14"/>
  </w:num>
  <w:num w:numId="26">
    <w:abstractNumId w:val="22"/>
  </w:num>
  <w:num w:numId="27">
    <w:abstractNumId w:val="28"/>
  </w:num>
  <w:num w:numId="28">
    <w:abstractNumId w:val="12"/>
  </w:num>
  <w:num w:numId="29">
    <w:abstractNumId w:val="30"/>
  </w:num>
  <w:num w:numId="30">
    <w:abstractNumId w:val="1"/>
  </w:num>
  <w:num w:numId="31">
    <w:abstractNumId w:val="15"/>
  </w:num>
  <w:num w:numId="32">
    <w:abstractNumId w:val="20"/>
  </w:num>
  <w:num w:numId="33">
    <w:abstractNumId w:val="34"/>
  </w:num>
  <w:num w:numId="34">
    <w:abstractNumId w:val="23"/>
  </w:num>
  <w:num w:numId="35">
    <w:abstractNumId w:val="26"/>
  </w:num>
  <w:num w:numId="36">
    <w:abstractNumId w:val="32"/>
  </w:num>
  <w:num w:numId="37">
    <w:abstractNumId w:val="39"/>
  </w:num>
  <w:num w:numId="38">
    <w:abstractNumId w:val="18"/>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2"/>
  </w:num>
  <w:num w:numId="42">
    <w:abstractNumId w:val="33"/>
  </w:num>
  <w:num w:numId="43">
    <w:abstractNumId w:val="31"/>
  </w:num>
  <w:num w:numId="44">
    <w:abstractNumId w:val="21"/>
  </w:num>
  <w:num w:numId="45">
    <w:abstractNumId w:val="16"/>
  </w:num>
  <w:num w:numId="4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70A"/>
    <w:rsid w:val="00002A8E"/>
    <w:rsid w:val="00002B56"/>
    <w:rsid w:val="00002BC6"/>
    <w:rsid w:val="00003131"/>
    <w:rsid w:val="00003227"/>
    <w:rsid w:val="000037FB"/>
    <w:rsid w:val="00003EF4"/>
    <w:rsid w:val="0000403F"/>
    <w:rsid w:val="000042C3"/>
    <w:rsid w:val="00004885"/>
    <w:rsid w:val="00004D8C"/>
    <w:rsid w:val="00004DCB"/>
    <w:rsid w:val="000051F0"/>
    <w:rsid w:val="00005269"/>
    <w:rsid w:val="00005499"/>
    <w:rsid w:val="0000553B"/>
    <w:rsid w:val="00005F7B"/>
    <w:rsid w:val="000062D2"/>
    <w:rsid w:val="000063BC"/>
    <w:rsid w:val="000066F3"/>
    <w:rsid w:val="00006780"/>
    <w:rsid w:val="00006C7A"/>
    <w:rsid w:val="00007495"/>
    <w:rsid w:val="0000792C"/>
    <w:rsid w:val="00007B4B"/>
    <w:rsid w:val="00007D2E"/>
    <w:rsid w:val="000101EF"/>
    <w:rsid w:val="00010E97"/>
    <w:rsid w:val="00010F61"/>
    <w:rsid w:val="00010FD1"/>
    <w:rsid w:val="0001117C"/>
    <w:rsid w:val="00011185"/>
    <w:rsid w:val="0001137B"/>
    <w:rsid w:val="000116BF"/>
    <w:rsid w:val="00011A8E"/>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639"/>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2D06"/>
    <w:rsid w:val="000230AF"/>
    <w:rsid w:val="00023164"/>
    <w:rsid w:val="000233F4"/>
    <w:rsid w:val="00023BB0"/>
    <w:rsid w:val="00023C29"/>
    <w:rsid w:val="00023E59"/>
    <w:rsid w:val="000240FD"/>
    <w:rsid w:val="00024472"/>
    <w:rsid w:val="00024794"/>
    <w:rsid w:val="00024974"/>
    <w:rsid w:val="000249B3"/>
    <w:rsid w:val="00024C00"/>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619"/>
    <w:rsid w:val="000307C6"/>
    <w:rsid w:val="000308EA"/>
    <w:rsid w:val="00030A5C"/>
    <w:rsid w:val="00030F74"/>
    <w:rsid w:val="00030F82"/>
    <w:rsid w:val="00030F85"/>
    <w:rsid w:val="000312B4"/>
    <w:rsid w:val="0003134F"/>
    <w:rsid w:val="000317B2"/>
    <w:rsid w:val="0003186A"/>
    <w:rsid w:val="00031D58"/>
    <w:rsid w:val="00031EDD"/>
    <w:rsid w:val="000321DC"/>
    <w:rsid w:val="000325EF"/>
    <w:rsid w:val="000329E9"/>
    <w:rsid w:val="00032A0C"/>
    <w:rsid w:val="00032F26"/>
    <w:rsid w:val="00032F8C"/>
    <w:rsid w:val="00033CA9"/>
    <w:rsid w:val="00034882"/>
    <w:rsid w:val="000349B7"/>
    <w:rsid w:val="000352CF"/>
    <w:rsid w:val="0003540B"/>
    <w:rsid w:val="00035574"/>
    <w:rsid w:val="0003578B"/>
    <w:rsid w:val="0003579F"/>
    <w:rsid w:val="00035A4E"/>
    <w:rsid w:val="00035E08"/>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B47"/>
    <w:rsid w:val="00041D52"/>
    <w:rsid w:val="00041EC3"/>
    <w:rsid w:val="0004264B"/>
    <w:rsid w:val="00042BFC"/>
    <w:rsid w:val="000430CF"/>
    <w:rsid w:val="00043407"/>
    <w:rsid w:val="00043703"/>
    <w:rsid w:val="00044225"/>
    <w:rsid w:val="00044576"/>
    <w:rsid w:val="00044872"/>
    <w:rsid w:val="00044DBF"/>
    <w:rsid w:val="00044F4F"/>
    <w:rsid w:val="00044FC4"/>
    <w:rsid w:val="000451E5"/>
    <w:rsid w:val="000452D6"/>
    <w:rsid w:val="000453F6"/>
    <w:rsid w:val="00045740"/>
    <w:rsid w:val="00045A54"/>
    <w:rsid w:val="000464FE"/>
    <w:rsid w:val="00046AB2"/>
    <w:rsid w:val="00046B5E"/>
    <w:rsid w:val="00046CD6"/>
    <w:rsid w:val="00046CE4"/>
    <w:rsid w:val="00046E6F"/>
    <w:rsid w:val="00046F9A"/>
    <w:rsid w:val="00047033"/>
    <w:rsid w:val="000472F3"/>
    <w:rsid w:val="00047383"/>
    <w:rsid w:val="00047449"/>
    <w:rsid w:val="0004769C"/>
    <w:rsid w:val="000477BB"/>
    <w:rsid w:val="00047A82"/>
    <w:rsid w:val="00047B11"/>
    <w:rsid w:val="00047DE6"/>
    <w:rsid w:val="0005028B"/>
    <w:rsid w:val="00050335"/>
    <w:rsid w:val="00050489"/>
    <w:rsid w:val="0005055B"/>
    <w:rsid w:val="000505E0"/>
    <w:rsid w:val="00050A47"/>
    <w:rsid w:val="00050CE3"/>
    <w:rsid w:val="00050F7F"/>
    <w:rsid w:val="00051135"/>
    <w:rsid w:val="000515F7"/>
    <w:rsid w:val="00051B10"/>
    <w:rsid w:val="0005201C"/>
    <w:rsid w:val="0005241E"/>
    <w:rsid w:val="000525B8"/>
    <w:rsid w:val="0005291A"/>
    <w:rsid w:val="00052AE3"/>
    <w:rsid w:val="00052CD1"/>
    <w:rsid w:val="00052F39"/>
    <w:rsid w:val="0005309A"/>
    <w:rsid w:val="000531A8"/>
    <w:rsid w:val="000531F5"/>
    <w:rsid w:val="000532B4"/>
    <w:rsid w:val="000532C1"/>
    <w:rsid w:val="00053849"/>
    <w:rsid w:val="00053A47"/>
    <w:rsid w:val="00053B14"/>
    <w:rsid w:val="000543B1"/>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6F41"/>
    <w:rsid w:val="0005709B"/>
    <w:rsid w:val="000572A7"/>
    <w:rsid w:val="00057388"/>
    <w:rsid w:val="00057DF9"/>
    <w:rsid w:val="00057F68"/>
    <w:rsid w:val="00057F6C"/>
    <w:rsid w:val="000602B9"/>
    <w:rsid w:val="000602F9"/>
    <w:rsid w:val="0006031E"/>
    <w:rsid w:val="00060586"/>
    <w:rsid w:val="0006090A"/>
    <w:rsid w:val="00060B9E"/>
    <w:rsid w:val="00060FDB"/>
    <w:rsid w:val="000612C5"/>
    <w:rsid w:val="00061359"/>
    <w:rsid w:val="000613C1"/>
    <w:rsid w:val="000616E1"/>
    <w:rsid w:val="000617E2"/>
    <w:rsid w:val="0006185A"/>
    <w:rsid w:val="00061A59"/>
    <w:rsid w:val="00061BDC"/>
    <w:rsid w:val="00061D2A"/>
    <w:rsid w:val="00061D31"/>
    <w:rsid w:val="00061DC4"/>
    <w:rsid w:val="000620AE"/>
    <w:rsid w:val="000621A9"/>
    <w:rsid w:val="0006246B"/>
    <w:rsid w:val="0006247F"/>
    <w:rsid w:val="0006263A"/>
    <w:rsid w:val="00062D9A"/>
    <w:rsid w:val="000631CE"/>
    <w:rsid w:val="00063485"/>
    <w:rsid w:val="000634A9"/>
    <w:rsid w:val="00063837"/>
    <w:rsid w:val="00063F57"/>
    <w:rsid w:val="000644E4"/>
    <w:rsid w:val="0006480B"/>
    <w:rsid w:val="00064A2B"/>
    <w:rsid w:val="00064B46"/>
    <w:rsid w:val="00065016"/>
    <w:rsid w:val="00065031"/>
    <w:rsid w:val="0006549C"/>
    <w:rsid w:val="0006571D"/>
    <w:rsid w:val="000659DD"/>
    <w:rsid w:val="00065ADC"/>
    <w:rsid w:val="00065C9D"/>
    <w:rsid w:val="00065D64"/>
    <w:rsid w:val="00066173"/>
    <w:rsid w:val="000667D1"/>
    <w:rsid w:val="0006703F"/>
    <w:rsid w:val="00067087"/>
    <w:rsid w:val="0006709B"/>
    <w:rsid w:val="0006739D"/>
    <w:rsid w:val="00067463"/>
    <w:rsid w:val="0006777C"/>
    <w:rsid w:val="00067FE2"/>
    <w:rsid w:val="00070192"/>
    <w:rsid w:val="00070519"/>
    <w:rsid w:val="0007118F"/>
    <w:rsid w:val="000711C1"/>
    <w:rsid w:val="0007162A"/>
    <w:rsid w:val="000716FB"/>
    <w:rsid w:val="00071740"/>
    <w:rsid w:val="00071FD0"/>
    <w:rsid w:val="000721EC"/>
    <w:rsid w:val="00072E75"/>
    <w:rsid w:val="00072EFA"/>
    <w:rsid w:val="00072FF7"/>
    <w:rsid w:val="0007337F"/>
    <w:rsid w:val="0007339A"/>
    <w:rsid w:val="0007368E"/>
    <w:rsid w:val="00073785"/>
    <w:rsid w:val="00073974"/>
    <w:rsid w:val="00073DE2"/>
    <w:rsid w:val="00073E1A"/>
    <w:rsid w:val="000741B3"/>
    <w:rsid w:val="00074375"/>
    <w:rsid w:val="000743A0"/>
    <w:rsid w:val="00074A9E"/>
    <w:rsid w:val="00074BF5"/>
    <w:rsid w:val="00074CFB"/>
    <w:rsid w:val="000752CD"/>
    <w:rsid w:val="00075381"/>
    <w:rsid w:val="00075680"/>
    <w:rsid w:val="00075999"/>
    <w:rsid w:val="00075AB6"/>
    <w:rsid w:val="00075B29"/>
    <w:rsid w:val="00075DAB"/>
    <w:rsid w:val="00075F9A"/>
    <w:rsid w:val="00076408"/>
    <w:rsid w:val="0007661E"/>
    <w:rsid w:val="00076880"/>
    <w:rsid w:val="00076B98"/>
    <w:rsid w:val="00076D3D"/>
    <w:rsid w:val="00076FD1"/>
    <w:rsid w:val="00077073"/>
    <w:rsid w:val="0007722D"/>
    <w:rsid w:val="00077BBF"/>
    <w:rsid w:val="0008022A"/>
    <w:rsid w:val="00080418"/>
    <w:rsid w:val="000805B2"/>
    <w:rsid w:val="00080696"/>
    <w:rsid w:val="000808A3"/>
    <w:rsid w:val="00080D74"/>
    <w:rsid w:val="00081383"/>
    <w:rsid w:val="0008140D"/>
    <w:rsid w:val="00081B61"/>
    <w:rsid w:val="000826FF"/>
    <w:rsid w:val="00082768"/>
    <w:rsid w:val="00082A49"/>
    <w:rsid w:val="00082C90"/>
    <w:rsid w:val="000832D0"/>
    <w:rsid w:val="00083322"/>
    <w:rsid w:val="000838E5"/>
    <w:rsid w:val="0008399B"/>
    <w:rsid w:val="00083ABE"/>
    <w:rsid w:val="00084255"/>
    <w:rsid w:val="0008473D"/>
    <w:rsid w:val="00084B80"/>
    <w:rsid w:val="00085239"/>
    <w:rsid w:val="00085F08"/>
    <w:rsid w:val="000862BA"/>
    <w:rsid w:val="000862F6"/>
    <w:rsid w:val="000868B5"/>
    <w:rsid w:val="00086936"/>
    <w:rsid w:val="00086B50"/>
    <w:rsid w:val="00086B78"/>
    <w:rsid w:val="00086C4D"/>
    <w:rsid w:val="0008760B"/>
    <w:rsid w:val="0008782D"/>
    <w:rsid w:val="00087E29"/>
    <w:rsid w:val="00090010"/>
    <w:rsid w:val="000900E0"/>
    <w:rsid w:val="0009037D"/>
    <w:rsid w:val="00090394"/>
    <w:rsid w:val="00090573"/>
    <w:rsid w:val="00090779"/>
    <w:rsid w:val="00090C13"/>
    <w:rsid w:val="0009168D"/>
    <w:rsid w:val="000921E3"/>
    <w:rsid w:val="00092987"/>
    <w:rsid w:val="00092A3D"/>
    <w:rsid w:val="000931C3"/>
    <w:rsid w:val="00093566"/>
    <w:rsid w:val="00093CF6"/>
    <w:rsid w:val="00093EF0"/>
    <w:rsid w:val="00093F75"/>
    <w:rsid w:val="0009437A"/>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8D8"/>
    <w:rsid w:val="00096D47"/>
    <w:rsid w:val="0009709B"/>
    <w:rsid w:val="000970D0"/>
    <w:rsid w:val="00097163"/>
    <w:rsid w:val="0009720E"/>
    <w:rsid w:val="000979F0"/>
    <w:rsid w:val="00097AE8"/>
    <w:rsid w:val="000A02DC"/>
    <w:rsid w:val="000A09A2"/>
    <w:rsid w:val="000A0CA1"/>
    <w:rsid w:val="000A0D2C"/>
    <w:rsid w:val="000A0D70"/>
    <w:rsid w:val="000A0E99"/>
    <w:rsid w:val="000A1692"/>
    <w:rsid w:val="000A18E3"/>
    <w:rsid w:val="000A1AD3"/>
    <w:rsid w:val="000A1D49"/>
    <w:rsid w:val="000A21AE"/>
    <w:rsid w:val="000A23E5"/>
    <w:rsid w:val="000A26E4"/>
    <w:rsid w:val="000A2D70"/>
    <w:rsid w:val="000A2DA8"/>
    <w:rsid w:val="000A31F7"/>
    <w:rsid w:val="000A39F2"/>
    <w:rsid w:val="000A3ACB"/>
    <w:rsid w:val="000A49DE"/>
    <w:rsid w:val="000A4B74"/>
    <w:rsid w:val="000A4FEA"/>
    <w:rsid w:val="000A527C"/>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A7FBA"/>
    <w:rsid w:val="000B028D"/>
    <w:rsid w:val="000B0292"/>
    <w:rsid w:val="000B02C2"/>
    <w:rsid w:val="000B0592"/>
    <w:rsid w:val="000B081C"/>
    <w:rsid w:val="000B0D5D"/>
    <w:rsid w:val="000B0E8D"/>
    <w:rsid w:val="000B10AB"/>
    <w:rsid w:val="000B10E2"/>
    <w:rsid w:val="000B12D1"/>
    <w:rsid w:val="000B130E"/>
    <w:rsid w:val="000B1337"/>
    <w:rsid w:val="000B1635"/>
    <w:rsid w:val="000B1B50"/>
    <w:rsid w:val="000B1CD3"/>
    <w:rsid w:val="000B256B"/>
    <w:rsid w:val="000B32D4"/>
    <w:rsid w:val="000B3413"/>
    <w:rsid w:val="000B38DA"/>
    <w:rsid w:val="000B3BA0"/>
    <w:rsid w:val="000B3F37"/>
    <w:rsid w:val="000B4788"/>
    <w:rsid w:val="000B49D7"/>
    <w:rsid w:val="000B4FF1"/>
    <w:rsid w:val="000B546F"/>
    <w:rsid w:val="000B5D4A"/>
    <w:rsid w:val="000B6030"/>
    <w:rsid w:val="000B65BE"/>
    <w:rsid w:val="000B6BDF"/>
    <w:rsid w:val="000B6F56"/>
    <w:rsid w:val="000B71B6"/>
    <w:rsid w:val="000B740F"/>
    <w:rsid w:val="000B7424"/>
    <w:rsid w:val="000B748E"/>
    <w:rsid w:val="000B757F"/>
    <w:rsid w:val="000B7859"/>
    <w:rsid w:val="000B7B2B"/>
    <w:rsid w:val="000B7D5E"/>
    <w:rsid w:val="000C028F"/>
    <w:rsid w:val="000C08CD"/>
    <w:rsid w:val="000C133A"/>
    <w:rsid w:val="000C1545"/>
    <w:rsid w:val="000C1756"/>
    <w:rsid w:val="000C1769"/>
    <w:rsid w:val="000C17DB"/>
    <w:rsid w:val="000C1A3D"/>
    <w:rsid w:val="000C1A70"/>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387"/>
    <w:rsid w:val="000D7783"/>
    <w:rsid w:val="000E011D"/>
    <w:rsid w:val="000E03CF"/>
    <w:rsid w:val="000E03F8"/>
    <w:rsid w:val="000E0D89"/>
    <w:rsid w:val="000E1003"/>
    <w:rsid w:val="000E14B9"/>
    <w:rsid w:val="000E1547"/>
    <w:rsid w:val="000E1722"/>
    <w:rsid w:val="000E182B"/>
    <w:rsid w:val="000E1E8E"/>
    <w:rsid w:val="000E2666"/>
    <w:rsid w:val="000E2787"/>
    <w:rsid w:val="000E279B"/>
    <w:rsid w:val="000E28DA"/>
    <w:rsid w:val="000E2C7C"/>
    <w:rsid w:val="000E3075"/>
    <w:rsid w:val="000E331F"/>
    <w:rsid w:val="000E3358"/>
    <w:rsid w:val="000E38ED"/>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454"/>
    <w:rsid w:val="000F095B"/>
    <w:rsid w:val="000F13C4"/>
    <w:rsid w:val="000F13D7"/>
    <w:rsid w:val="000F17E4"/>
    <w:rsid w:val="000F1878"/>
    <w:rsid w:val="000F1CF3"/>
    <w:rsid w:val="000F1E17"/>
    <w:rsid w:val="000F1F98"/>
    <w:rsid w:val="000F20CD"/>
    <w:rsid w:val="000F2965"/>
    <w:rsid w:val="000F2A55"/>
    <w:rsid w:val="000F34C7"/>
    <w:rsid w:val="000F34E4"/>
    <w:rsid w:val="000F3A1B"/>
    <w:rsid w:val="000F3B40"/>
    <w:rsid w:val="000F3C06"/>
    <w:rsid w:val="000F3F2F"/>
    <w:rsid w:val="000F4132"/>
    <w:rsid w:val="000F42EA"/>
    <w:rsid w:val="000F4327"/>
    <w:rsid w:val="000F444C"/>
    <w:rsid w:val="000F47DF"/>
    <w:rsid w:val="000F4A84"/>
    <w:rsid w:val="000F4CAF"/>
    <w:rsid w:val="000F4D2F"/>
    <w:rsid w:val="000F4E96"/>
    <w:rsid w:val="000F4F44"/>
    <w:rsid w:val="000F4FA3"/>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2D5"/>
    <w:rsid w:val="001005CE"/>
    <w:rsid w:val="0010067A"/>
    <w:rsid w:val="00100D9B"/>
    <w:rsid w:val="00101081"/>
    <w:rsid w:val="001010D7"/>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658"/>
    <w:rsid w:val="0010366C"/>
    <w:rsid w:val="00104058"/>
    <w:rsid w:val="0010405D"/>
    <w:rsid w:val="00104228"/>
    <w:rsid w:val="00104979"/>
    <w:rsid w:val="00104A80"/>
    <w:rsid w:val="00104BB1"/>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A2"/>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C7B"/>
    <w:rsid w:val="00123DED"/>
    <w:rsid w:val="0012467D"/>
    <w:rsid w:val="001246EC"/>
    <w:rsid w:val="001249D7"/>
    <w:rsid w:val="001249FC"/>
    <w:rsid w:val="00124E10"/>
    <w:rsid w:val="00124EF1"/>
    <w:rsid w:val="00125078"/>
    <w:rsid w:val="001252FE"/>
    <w:rsid w:val="001255A6"/>
    <w:rsid w:val="001255C4"/>
    <w:rsid w:val="00125D34"/>
    <w:rsid w:val="00125E8C"/>
    <w:rsid w:val="0012636F"/>
    <w:rsid w:val="001263E7"/>
    <w:rsid w:val="001268D1"/>
    <w:rsid w:val="001269AB"/>
    <w:rsid w:val="001274AC"/>
    <w:rsid w:val="001274D4"/>
    <w:rsid w:val="001275E6"/>
    <w:rsid w:val="00127DE2"/>
    <w:rsid w:val="00127E13"/>
    <w:rsid w:val="00127F28"/>
    <w:rsid w:val="0013016D"/>
    <w:rsid w:val="00130714"/>
    <w:rsid w:val="00130953"/>
    <w:rsid w:val="00130BBD"/>
    <w:rsid w:val="00130E1B"/>
    <w:rsid w:val="00131683"/>
    <w:rsid w:val="00131AC6"/>
    <w:rsid w:val="001321CE"/>
    <w:rsid w:val="001322B0"/>
    <w:rsid w:val="00132500"/>
    <w:rsid w:val="00132671"/>
    <w:rsid w:val="00132767"/>
    <w:rsid w:val="00132917"/>
    <w:rsid w:val="00132E89"/>
    <w:rsid w:val="00133020"/>
    <w:rsid w:val="0013327F"/>
    <w:rsid w:val="0013334C"/>
    <w:rsid w:val="00133EBD"/>
    <w:rsid w:val="001341C8"/>
    <w:rsid w:val="0013421B"/>
    <w:rsid w:val="001342C3"/>
    <w:rsid w:val="00134BD9"/>
    <w:rsid w:val="00135015"/>
    <w:rsid w:val="00135095"/>
    <w:rsid w:val="00135329"/>
    <w:rsid w:val="001353DE"/>
    <w:rsid w:val="00135517"/>
    <w:rsid w:val="00135829"/>
    <w:rsid w:val="00135884"/>
    <w:rsid w:val="001358A7"/>
    <w:rsid w:val="001358F4"/>
    <w:rsid w:val="0013612A"/>
    <w:rsid w:val="001366E7"/>
    <w:rsid w:val="00136998"/>
    <w:rsid w:val="00136AAD"/>
    <w:rsid w:val="001371D9"/>
    <w:rsid w:val="00137280"/>
    <w:rsid w:val="00137288"/>
    <w:rsid w:val="00137480"/>
    <w:rsid w:val="001375B9"/>
    <w:rsid w:val="001376F7"/>
    <w:rsid w:val="0013793E"/>
    <w:rsid w:val="00137EA0"/>
    <w:rsid w:val="001403C3"/>
    <w:rsid w:val="0014058D"/>
    <w:rsid w:val="00140608"/>
    <w:rsid w:val="0014073C"/>
    <w:rsid w:val="00140762"/>
    <w:rsid w:val="00140825"/>
    <w:rsid w:val="0014086C"/>
    <w:rsid w:val="00140E5E"/>
    <w:rsid w:val="00140F7A"/>
    <w:rsid w:val="001410AA"/>
    <w:rsid w:val="001410F1"/>
    <w:rsid w:val="0014145E"/>
    <w:rsid w:val="00141578"/>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D46"/>
    <w:rsid w:val="00152066"/>
    <w:rsid w:val="00152559"/>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DD1"/>
    <w:rsid w:val="0015722B"/>
    <w:rsid w:val="00157248"/>
    <w:rsid w:val="00157FD0"/>
    <w:rsid w:val="0016019C"/>
    <w:rsid w:val="001601C7"/>
    <w:rsid w:val="001602C2"/>
    <w:rsid w:val="001603B9"/>
    <w:rsid w:val="00160674"/>
    <w:rsid w:val="00160786"/>
    <w:rsid w:val="001607A2"/>
    <w:rsid w:val="001612A5"/>
    <w:rsid w:val="00162262"/>
    <w:rsid w:val="001623A3"/>
    <w:rsid w:val="00162BD5"/>
    <w:rsid w:val="00162CF1"/>
    <w:rsid w:val="00162F82"/>
    <w:rsid w:val="00163071"/>
    <w:rsid w:val="001630E4"/>
    <w:rsid w:val="0016313F"/>
    <w:rsid w:val="0016368F"/>
    <w:rsid w:val="001636EF"/>
    <w:rsid w:val="001639BC"/>
    <w:rsid w:val="00163AFC"/>
    <w:rsid w:val="00163BAC"/>
    <w:rsid w:val="00163C9A"/>
    <w:rsid w:val="00164646"/>
    <w:rsid w:val="001647FA"/>
    <w:rsid w:val="00165137"/>
    <w:rsid w:val="001652DD"/>
    <w:rsid w:val="00165532"/>
    <w:rsid w:val="001657B9"/>
    <w:rsid w:val="00165987"/>
    <w:rsid w:val="00165B2B"/>
    <w:rsid w:val="00165B79"/>
    <w:rsid w:val="00165D9A"/>
    <w:rsid w:val="00165E28"/>
    <w:rsid w:val="0016634F"/>
    <w:rsid w:val="00166809"/>
    <w:rsid w:val="00166879"/>
    <w:rsid w:val="001669F9"/>
    <w:rsid w:val="00166D9E"/>
    <w:rsid w:val="00166EE2"/>
    <w:rsid w:val="0016700E"/>
    <w:rsid w:val="00167099"/>
    <w:rsid w:val="00167125"/>
    <w:rsid w:val="0016733C"/>
    <w:rsid w:val="001675E8"/>
    <w:rsid w:val="0016764C"/>
    <w:rsid w:val="00167BBE"/>
    <w:rsid w:val="0017014F"/>
    <w:rsid w:val="00170397"/>
    <w:rsid w:val="00170482"/>
    <w:rsid w:val="001706E4"/>
    <w:rsid w:val="001708D0"/>
    <w:rsid w:val="00170E05"/>
    <w:rsid w:val="001711B9"/>
    <w:rsid w:val="00171661"/>
    <w:rsid w:val="00171687"/>
    <w:rsid w:val="00171B5E"/>
    <w:rsid w:val="00171BC2"/>
    <w:rsid w:val="00171D7E"/>
    <w:rsid w:val="00171F14"/>
    <w:rsid w:val="00172471"/>
    <w:rsid w:val="00172977"/>
    <w:rsid w:val="001729E1"/>
    <w:rsid w:val="00172A66"/>
    <w:rsid w:val="00172B61"/>
    <w:rsid w:val="00172BDB"/>
    <w:rsid w:val="00172C20"/>
    <w:rsid w:val="00172E68"/>
    <w:rsid w:val="001738A5"/>
    <w:rsid w:val="00173A00"/>
    <w:rsid w:val="00173D38"/>
    <w:rsid w:val="00174555"/>
    <w:rsid w:val="00174D8A"/>
    <w:rsid w:val="00174DDB"/>
    <w:rsid w:val="00175009"/>
    <w:rsid w:val="001752EC"/>
    <w:rsid w:val="001754E4"/>
    <w:rsid w:val="0017559F"/>
    <w:rsid w:val="00175A6E"/>
    <w:rsid w:val="00175B5A"/>
    <w:rsid w:val="00175EF2"/>
    <w:rsid w:val="001760B4"/>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60F"/>
    <w:rsid w:val="001817BA"/>
    <w:rsid w:val="00181B3A"/>
    <w:rsid w:val="00181B43"/>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01F"/>
    <w:rsid w:val="00185257"/>
    <w:rsid w:val="001854A8"/>
    <w:rsid w:val="00185E05"/>
    <w:rsid w:val="00185E59"/>
    <w:rsid w:val="00185F10"/>
    <w:rsid w:val="00185FDA"/>
    <w:rsid w:val="00186395"/>
    <w:rsid w:val="001863E3"/>
    <w:rsid w:val="0018695F"/>
    <w:rsid w:val="00186B4D"/>
    <w:rsid w:val="0018767B"/>
    <w:rsid w:val="0018773D"/>
    <w:rsid w:val="0019002A"/>
    <w:rsid w:val="001908C5"/>
    <w:rsid w:val="00190927"/>
    <w:rsid w:val="00190BD5"/>
    <w:rsid w:val="00190C5A"/>
    <w:rsid w:val="00190D28"/>
    <w:rsid w:val="00191727"/>
    <w:rsid w:val="00191CD3"/>
    <w:rsid w:val="00191EBF"/>
    <w:rsid w:val="00192125"/>
    <w:rsid w:val="00192338"/>
    <w:rsid w:val="00192484"/>
    <w:rsid w:val="00192589"/>
    <w:rsid w:val="001925E5"/>
    <w:rsid w:val="001929F7"/>
    <w:rsid w:val="00192BB2"/>
    <w:rsid w:val="00193760"/>
    <w:rsid w:val="00193987"/>
    <w:rsid w:val="00193A4E"/>
    <w:rsid w:val="001941AA"/>
    <w:rsid w:val="0019443E"/>
    <w:rsid w:val="00194955"/>
    <w:rsid w:val="001952A4"/>
    <w:rsid w:val="001953D5"/>
    <w:rsid w:val="00195517"/>
    <w:rsid w:val="00195657"/>
    <w:rsid w:val="0019573B"/>
    <w:rsid w:val="0019592C"/>
    <w:rsid w:val="001959D9"/>
    <w:rsid w:val="00196085"/>
    <w:rsid w:val="00196183"/>
    <w:rsid w:val="0019661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1337"/>
    <w:rsid w:val="001A1CC6"/>
    <w:rsid w:val="001A1F22"/>
    <w:rsid w:val="001A2254"/>
    <w:rsid w:val="001A2939"/>
    <w:rsid w:val="001A2EB3"/>
    <w:rsid w:val="001A2F60"/>
    <w:rsid w:val="001A2FD5"/>
    <w:rsid w:val="001A3037"/>
    <w:rsid w:val="001A30FB"/>
    <w:rsid w:val="001A31BE"/>
    <w:rsid w:val="001A36CF"/>
    <w:rsid w:val="001A3974"/>
    <w:rsid w:val="001A3BBA"/>
    <w:rsid w:val="001A3F0F"/>
    <w:rsid w:val="001A3FA5"/>
    <w:rsid w:val="001A438D"/>
    <w:rsid w:val="001A4EDF"/>
    <w:rsid w:val="001A5308"/>
    <w:rsid w:val="001A54E5"/>
    <w:rsid w:val="001A5D97"/>
    <w:rsid w:val="001A6164"/>
    <w:rsid w:val="001A61A0"/>
    <w:rsid w:val="001A64B2"/>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9C3"/>
    <w:rsid w:val="001B2C18"/>
    <w:rsid w:val="001B33C7"/>
    <w:rsid w:val="001B35C1"/>
    <w:rsid w:val="001B3754"/>
    <w:rsid w:val="001B3A10"/>
    <w:rsid w:val="001B3BDA"/>
    <w:rsid w:val="001B4094"/>
    <w:rsid w:val="001B41E4"/>
    <w:rsid w:val="001B4371"/>
    <w:rsid w:val="001B4452"/>
    <w:rsid w:val="001B510D"/>
    <w:rsid w:val="001B5332"/>
    <w:rsid w:val="001B54E9"/>
    <w:rsid w:val="001B55DE"/>
    <w:rsid w:val="001B6740"/>
    <w:rsid w:val="001B68BE"/>
    <w:rsid w:val="001B6A15"/>
    <w:rsid w:val="001B7038"/>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506"/>
    <w:rsid w:val="001C39E9"/>
    <w:rsid w:val="001C3DC6"/>
    <w:rsid w:val="001C3E02"/>
    <w:rsid w:val="001C4A39"/>
    <w:rsid w:val="001C4D3A"/>
    <w:rsid w:val="001C4F5F"/>
    <w:rsid w:val="001C54B8"/>
    <w:rsid w:val="001C553B"/>
    <w:rsid w:val="001C589B"/>
    <w:rsid w:val="001C58A6"/>
    <w:rsid w:val="001C5BC8"/>
    <w:rsid w:val="001C5DBB"/>
    <w:rsid w:val="001C5F88"/>
    <w:rsid w:val="001C6182"/>
    <w:rsid w:val="001C619C"/>
    <w:rsid w:val="001C6269"/>
    <w:rsid w:val="001C66D2"/>
    <w:rsid w:val="001C760E"/>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390E"/>
    <w:rsid w:val="001D421A"/>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86D"/>
    <w:rsid w:val="001D6E61"/>
    <w:rsid w:val="001D6F30"/>
    <w:rsid w:val="001D7260"/>
    <w:rsid w:val="001D7816"/>
    <w:rsid w:val="001D7898"/>
    <w:rsid w:val="001D7ADE"/>
    <w:rsid w:val="001D7B58"/>
    <w:rsid w:val="001D7B96"/>
    <w:rsid w:val="001D7FE2"/>
    <w:rsid w:val="001E00D4"/>
    <w:rsid w:val="001E09F4"/>
    <w:rsid w:val="001E0A73"/>
    <w:rsid w:val="001E0F8B"/>
    <w:rsid w:val="001E111F"/>
    <w:rsid w:val="001E1284"/>
    <w:rsid w:val="001E12F4"/>
    <w:rsid w:val="001E1524"/>
    <w:rsid w:val="001E167D"/>
    <w:rsid w:val="001E16D8"/>
    <w:rsid w:val="001E1710"/>
    <w:rsid w:val="001E1D3C"/>
    <w:rsid w:val="001E1DDA"/>
    <w:rsid w:val="001E1E42"/>
    <w:rsid w:val="001E220A"/>
    <w:rsid w:val="001E251E"/>
    <w:rsid w:val="001E266E"/>
    <w:rsid w:val="001E2EEF"/>
    <w:rsid w:val="001E3188"/>
    <w:rsid w:val="001E31D1"/>
    <w:rsid w:val="001E3219"/>
    <w:rsid w:val="001E32BE"/>
    <w:rsid w:val="001E3A45"/>
    <w:rsid w:val="001E3FE1"/>
    <w:rsid w:val="001E420B"/>
    <w:rsid w:val="001E4704"/>
    <w:rsid w:val="001E48CC"/>
    <w:rsid w:val="001E5390"/>
    <w:rsid w:val="001E5994"/>
    <w:rsid w:val="001E5BB2"/>
    <w:rsid w:val="001E5D1F"/>
    <w:rsid w:val="001E6186"/>
    <w:rsid w:val="001E6199"/>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650"/>
    <w:rsid w:val="001F4BAF"/>
    <w:rsid w:val="001F4CBF"/>
    <w:rsid w:val="001F4E57"/>
    <w:rsid w:val="001F50E0"/>
    <w:rsid w:val="001F5172"/>
    <w:rsid w:val="001F53A2"/>
    <w:rsid w:val="001F53CA"/>
    <w:rsid w:val="001F5459"/>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942"/>
    <w:rsid w:val="00201A5F"/>
    <w:rsid w:val="00201B59"/>
    <w:rsid w:val="00201DEC"/>
    <w:rsid w:val="002022D6"/>
    <w:rsid w:val="0020233D"/>
    <w:rsid w:val="002024B8"/>
    <w:rsid w:val="002024E6"/>
    <w:rsid w:val="002025CC"/>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29"/>
    <w:rsid w:val="002063A7"/>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789"/>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A25"/>
    <w:rsid w:val="00221AD1"/>
    <w:rsid w:val="00221F85"/>
    <w:rsid w:val="00222052"/>
    <w:rsid w:val="002221D4"/>
    <w:rsid w:val="002222A4"/>
    <w:rsid w:val="0022232E"/>
    <w:rsid w:val="0022290C"/>
    <w:rsid w:val="00222AB8"/>
    <w:rsid w:val="00222B25"/>
    <w:rsid w:val="00222FE7"/>
    <w:rsid w:val="002234BE"/>
    <w:rsid w:val="002235DF"/>
    <w:rsid w:val="00223833"/>
    <w:rsid w:val="00223ACD"/>
    <w:rsid w:val="0022474F"/>
    <w:rsid w:val="00224A38"/>
    <w:rsid w:val="00224A9B"/>
    <w:rsid w:val="002254F6"/>
    <w:rsid w:val="00225DC1"/>
    <w:rsid w:val="002262A2"/>
    <w:rsid w:val="00226467"/>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789"/>
    <w:rsid w:val="002358AB"/>
    <w:rsid w:val="00235F14"/>
    <w:rsid w:val="00236106"/>
    <w:rsid w:val="00236426"/>
    <w:rsid w:val="00236561"/>
    <w:rsid w:val="00236DD4"/>
    <w:rsid w:val="00236F71"/>
    <w:rsid w:val="00236F88"/>
    <w:rsid w:val="002373FC"/>
    <w:rsid w:val="00237C6F"/>
    <w:rsid w:val="00237D22"/>
    <w:rsid w:val="0024019A"/>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E2A"/>
    <w:rsid w:val="002530D6"/>
    <w:rsid w:val="002530D9"/>
    <w:rsid w:val="0025325D"/>
    <w:rsid w:val="002533FF"/>
    <w:rsid w:val="00253400"/>
    <w:rsid w:val="002537F5"/>
    <w:rsid w:val="00253905"/>
    <w:rsid w:val="00253BF8"/>
    <w:rsid w:val="00253F7E"/>
    <w:rsid w:val="0025429A"/>
    <w:rsid w:val="00254313"/>
    <w:rsid w:val="0025476C"/>
    <w:rsid w:val="00254D05"/>
    <w:rsid w:val="002553DC"/>
    <w:rsid w:val="00255DA7"/>
    <w:rsid w:val="002568D7"/>
    <w:rsid w:val="00256B22"/>
    <w:rsid w:val="00256D51"/>
    <w:rsid w:val="00256F02"/>
    <w:rsid w:val="00256F93"/>
    <w:rsid w:val="00257034"/>
    <w:rsid w:val="002571C8"/>
    <w:rsid w:val="002572F1"/>
    <w:rsid w:val="00257A62"/>
    <w:rsid w:val="00257D2A"/>
    <w:rsid w:val="002600A8"/>
    <w:rsid w:val="00260156"/>
    <w:rsid w:val="0026075E"/>
    <w:rsid w:val="002608BD"/>
    <w:rsid w:val="00260FAD"/>
    <w:rsid w:val="002617F6"/>
    <w:rsid w:val="00261D05"/>
    <w:rsid w:val="00261DD9"/>
    <w:rsid w:val="00262354"/>
    <w:rsid w:val="002623AC"/>
    <w:rsid w:val="00262979"/>
    <w:rsid w:val="00263038"/>
    <w:rsid w:val="002631DC"/>
    <w:rsid w:val="002633EA"/>
    <w:rsid w:val="00263627"/>
    <w:rsid w:val="0026382D"/>
    <w:rsid w:val="0026385F"/>
    <w:rsid w:val="00263909"/>
    <w:rsid w:val="00263DD9"/>
    <w:rsid w:val="00264256"/>
    <w:rsid w:val="0026432F"/>
    <w:rsid w:val="0026455A"/>
    <w:rsid w:val="0026460B"/>
    <w:rsid w:val="0026468A"/>
    <w:rsid w:val="002648FF"/>
    <w:rsid w:val="00264C28"/>
    <w:rsid w:val="00264F11"/>
    <w:rsid w:val="002654D9"/>
    <w:rsid w:val="00265701"/>
    <w:rsid w:val="00265AEF"/>
    <w:rsid w:val="00265C5F"/>
    <w:rsid w:val="00265CB1"/>
    <w:rsid w:val="00265E9A"/>
    <w:rsid w:val="00266111"/>
    <w:rsid w:val="0026613D"/>
    <w:rsid w:val="002661E1"/>
    <w:rsid w:val="00266210"/>
    <w:rsid w:val="002664FA"/>
    <w:rsid w:val="00266867"/>
    <w:rsid w:val="00266B56"/>
    <w:rsid w:val="0026716C"/>
    <w:rsid w:val="002671F4"/>
    <w:rsid w:val="0027027E"/>
    <w:rsid w:val="0027053E"/>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6BD"/>
    <w:rsid w:val="00282A3B"/>
    <w:rsid w:val="00282B3C"/>
    <w:rsid w:val="00282EB8"/>
    <w:rsid w:val="00283137"/>
    <w:rsid w:val="00283165"/>
    <w:rsid w:val="002832E7"/>
    <w:rsid w:val="0028348C"/>
    <w:rsid w:val="00283852"/>
    <w:rsid w:val="00283B20"/>
    <w:rsid w:val="00283FFA"/>
    <w:rsid w:val="00284293"/>
    <w:rsid w:val="00284B96"/>
    <w:rsid w:val="00284C7A"/>
    <w:rsid w:val="00284E7F"/>
    <w:rsid w:val="00284E89"/>
    <w:rsid w:val="0028550D"/>
    <w:rsid w:val="00285520"/>
    <w:rsid w:val="00285894"/>
    <w:rsid w:val="00285E28"/>
    <w:rsid w:val="0028639F"/>
    <w:rsid w:val="002863A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3CE"/>
    <w:rsid w:val="002953D0"/>
    <w:rsid w:val="00295C87"/>
    <w:rsid w:val="00295D32"/>
    <w:rsid w:val="00295E32"/>
    <w:rsid w:val="00295F1C"/>
    <w:rsid w:val="00296013"/>
    <w:rsid w:val="002960D8"/>
    <w:rsid w:val="0029633B"/>
    <w:rsid w:val="00296758"/>
    <w:rsid w:val="0029696C"/>
    <w:rsid w:val="00296D93"/>
    <w:rsid w:val="00296FD8"/>
    <w:rsid w:val="0029743A"/>
    <w:rsid w:val="00297499"/>
    <w:rsid w:val="002974AA"/>
    <w:rsid w:val="002977A0"/>
    <w:rsid w:val="00297E6E"/>
    <w:rsid w:val="00297F46"/>
    <w:rsid w:val="002A025C"/>
    <w:rsid w:val="002A0331"/>
    <w:rsid w:val="002A0581"/>
    <w:rsid w:val="002A05EF"/>
    <w:rsid w:val="002A0724"/>
    <w:rsid w:val="002A0BB1"/>
    <w:rsid w:val="002A1089"/>
    <w:rsid w:val="002A10D7"/>
    <w:rsid w:val="002A11FB"/>
    <w:rsid w:val="002A1411"/>
    <w:rsid w:val="002A1A57"/>
    <w:rsid w:val="002A1BB2"/>
    <w:rsid w:val="002A1C7D"/>
    <w:rsid w:val="002A1DA1"/>
    <w:rsid w:val="002A205B"/>
    <w:rsid w:val="002A20B1"/>
    <w:rsid w:val="002A20E5"/>
    <w:rsid w:val="002A2FB8"/>
    <w:rsid w:val="002A31FF"/>
    <w:rsid w:val="002A3668"/>
    <w:rsid w:val="002A3771"/>
    <w:rsid w:val="002A37C5"/>
    <w:rsid w:val="002A3A5F"/>
    <w:rsid w:val="002A3AFD"/>
    <w:rsid w:val="002A3B12"/>
    <w:rsid w:val="002A3FB5"/>
    <w:rsid w:val="002A4102"/>
    <w:rsid w:val="002A43B1"/>
    <w:rsid w:val="002A4918"/>
    <w:rsid w:val="002A4B7D"/>
    <w:rsid w:val="002A4E20"/>
    <w:rsid w:val="002A523D"/>
    <w:rsid w:val="002A52C2"/>
    <w:rsid w:val="002A546D"/>
    <w:rsid w:val="002A557C"/>
    <w:rsid w:val="002A5623"/>
    <w:rsid w:val="002A5FC1"/>
    <w:rsid w:val="002A601D"/>
    <w:rsid w:val="002A647A"/>
    <w:rsid w:val="002A6EF8"/>
    <w:rsid w:val="002A7180"/>
    <w:rsid w:val="002A732C"/>
    <w:rsid w:val="002A7446"/>
    <w:rsid w:val="002A7A6A"/>
    <w:rsid w:val="002A7AB4"/>
    <w:rsid w:val="002A7C20"/>
    <w:rsid w:val="002A7E7D"/>
    <w:rsid w:val="002B053A"/>
    <w:rsid w:val="002B07BF"/>
    <w:rsid w:val="002B0805"/>
    <w:rsid w:val="002B0960"/>
    <w:rsid w:val="002B0BEF"/>
    <w:rsid w:val="002B0C99"/>
    <w:rsid w:val="002B10F9"/>
    <w:rsid w:val="002B12C7"/>
    <w:rsid w:val="002B1AFA"/>
    <w:rsid w:val="002B1C7F"/>
    <w:rsid w:val="002B1D94"/>
    <w:rsid w:val="002B2157"/>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AFE"/>
    <w:rsid w:val="002D2B4E"/>
    <w:rsid w:val="002D2B96"/>
    <w:rsid w:val="002D2DA9"/>
    <w:rsid w:val="002D3022"/>
    <w:rsid w:val="002D3968"/>
    <w:rsid w:val="002D39DB"/>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6550"/>
    <w:rsid w:val="002D7235"/>
    <w:rsid w:val="002D7395"/>
    <w:rsid w:val="002D76E8"/>
    <w:rsid w:val="002E0303"/>
    <w:rsid w:val="002E08F4"/>
    <w:rsid w:val="002E0E94"/>
    <w:rsid w:val="002E15A5"/>
    <w:rsid w:val="002E16BC"/>
    <w:rsid w:val="002E1BA8"/>
    <w:rsid w:val="002E222E"/>
    <w:rsid w:val="002E25D2"/>
    <w:rsid w:val="002E2738"/>
    <w:rsid w:val="002E2923"/>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809"/>
    <w:rsid w:val="002E6EF2"/>
    <w:rsid w:val="002E706F"/>
    <w:rsid w:val="002E79F7"/>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47"/>
    <w:rsid w:val="003024DE"/>
    <w:rsid w:val="00302701"/>
    <w:rsid w:val="00302739"/>
    <w:rsid w:val="00302B48"/>
    <w:rsid w:val="00302BE2"/>
    <w:rsid w:val="00302C77"/>
    <w:rsid w:val="00302EDE"/>
    <w:rsid w:val="00302FEF"/>
    <w:rsid w:val="0030318E"/>
    <w:rsid w:val="00304030"/>
    <w:rsid w:val="00304198"/>
    <w:rsid w:val="00304556"/>
    <w:rsid w:val="00304AC5"/>
    <w:rsid w:val="00304C6B"/>
    <w:rsid w:val="00304C9E"/>
    <w:rsid w:val="00304FBC"/>
    <w:rsid w:val="003065FB"/>
    <w:rsid w:val="003066DC"/>
    <w:rsid w:val="003069F9"/>
    <w:rsid w:val="00306AF9"/>
    <w:rsid w:val="00306ED2"/>
    <w:rsid w:val="00306F89"/>
    <w:rsid w:val="00307439"/>
    <w:rsid w:val="0030749E"/>
    <w:rsid w:val="003076CD"/>
    <w:rsid w:val="00307B27"/>
    <w:rsid w:val="00307F28"/>
    <w:rsid w:val="003101DC"/>
    <w:rsid w:val="0031049F"/>
    <w:rsid w:val="0031087D"/>
    <w:rsid w:val="003108A1"/>
    <w:rsid w:val="00310978"/>
    <w:rsid w:val="00310CC6"/>
    <w:rsid w:val="00310F30"/>
    <w:rsid w:val="0031137F"/>
    <w:rsid w:val="00311642"/>
    <w:rsid w:val="00311761"/>
    <w:rsid w:val="003117EC"/>
    <w:rsid w:val="0031180E"/>
    <w:rsid w:val="00311941"/>
    <w:rsid w:val="00311E5A"/>
    <w:rsid w:val="003121E0"/>
    <w:rsid w:val="00312709"/>
    <w:rsid w:val="003127E1"/>
    <w:rsid w:val="00312BD0"/>
    <w:rsid w:val="00313428"/>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77B"/>
    <w:rsid w:val="00332962"/>
    <w:rsid w:val="00332B5A"/>
    <w:rsid w:val="00332D1D"/>
    <w:rsid w:val="00332D99"/>
    <w:rsid w:val="003332AB"/>
    <w:rsid w:val="0033374E"/>
    <w:rsid w:val="00333A35"/>
    <w:rsid w:val="00333EB0"/>
    <w:rsid w:val="00334532"/>
    <w:rsid w:val="003347E2"/>
    <w:rsid w:val="003348FB"/>
    <w:rsid w:val="00334E18"/>
    <w:rsid w:val="00335217"/>
    <w:rsid w:val="00335250"/>
    <w:rsid w:val="003352B5"/>
    <w:rsid w:val="00335670"/>
    <w:rsid w:val="0033572D"/>
    <w:rsid w:val="00335745"/>
    <w:rsid w:val="0033592C"/>
    <w:rsid w:val="00335938"/>
    <w:rsid w:val="00335CBA"/>
    <w:rsid w:val="00335E2A"/>
    <w:rsid w:val="0033623B"/>
    <w:rsid w:val="00336780"/>
    <w:rsid w:val="003367C5"/>
    <w:rsid w:val="00336AA1"/>
    <w:rsid w:val="00336DAD"/>
    <w:rsid w:val="00336DB3"/>
    <w:rsid w:val="00337065"/>
    <w:rsid w:val="00337B29"/>
    <w:rsid w:val="00337C71"/>
    <w:rsid w:val="00340CC6"/>
    <w:rsid w:val="00340E58"/>
    <w:rsid w:val="00341087"/>
    <w:rsid w:val="00341322"/>
    <w:rsid w:val="00341706"/>
    <w:rsid w:val="00341CFA"/>
    <w:rsid w:val="0034246D"/>
    <w:rsid w:val="00342F90"/>
    <w:rsid w:val="00342FA0"/>
    <w:rsid w:val="0034305B"/>
    <w:rsid w:val="00343C24"/>
    <w:rsid w:val="00343E80"/>
    <w:rsid w:val="00343FA6"/>
    <w:rsid w:val="00344725"/>
    <w:rsid w:val="00344901"/>
    <w:rsid w:val="0034511B"/>
    <w:rsid w:val="003461D4"/>
    <w:rsid w:val="003463E6"/>
    <w:rsid w:val="003464A9"/>
    <w:rsid w:val="00346F99"/>
    <w:rsid w:val="0034745C"/>
    <w:rsid w:val="003474CD"/>
    <w:rsid w:val="0034799F"/>
    <w:rsid w:val="003479B6"/>
    <w:rsid w:val="00347D49"/>
    <w:rsid w:val="0035025F"/>
    <w:rsid w:val="0035041A"/>
    <w:rsid w:val="003505AD"/>
    <w:rsid w:val="00350631"/>
    <w:rsid w:val="00350CCE"/>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427"/>
    <w:rsid w:val="003617B5"/>
    <w:rsid w:val="0036185C"/>
    <w:rsid w:val="00361B1A"/>
    <w:rsid w:val="00361B30"/>
    <w:rsid w:val="00361CCD"/>
    <w:rsid w:val="00362085"/>
    <w:rsid w:val="0036227D"/>
    <w:rsid w:val="0036262C"/>
    <w:rsid w:val="00362981"/>
    <w:rsid w:val="00362C5A"/>
    <w:rsid w:val="00363302"/>
    <w:rsid w:val="003635B6"/>
    <w:rsid w:val="00363C65"/>
    <w:rsid w:val="00363FC9"/>
    <w:rsid w:val="00364261"/>
    <w:rsid w:val="003645FD"/>
    <w:rsid w:val="0036484F"/>
    <w:rsid w:val="00365023"/>
    <w:rsid w:val="00365137"/>
    <w:rsid w:val="00365644"/>
    <w:rsid w:val="0036590C"/>
    <w:rsid w:val="00365DB8"/>
    <w:rsid w:val="003665C5"/>
    <w:rsid w:val="00366B3A"/>
    <w:rsid w:val="00370285"/>
    <w:rsid w:val="00370483"/>
    <w:rsid w:val="003704EE"/>
    <w:rsid w:val="00370880"/>
    <w:rsid w:val="00370C86"/>
    <w:rsid w:val="00370EFD"/>
    <w:rsid w:val="00371130"/>
    <w:rsid w:val="00371137"/>
    <w:rsid w:val="003719F5"/>
    <w:rsid w:val="00371B8D"/>
    <w:rsid w:val="00371C90"/>
    <w:rsid w:val="00371DB7"/>
    <w:rsid w:val="00372019"/>
    <w:rsid w:val="00372029"/>
    <w:rsid w:val="003723AE"/>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2B4"/>
    <w:rsid w:val="00377397"/>
    <w:rsid w:val="00377463"/>
    <w:rsid w:val="0037757C"/>
    <w:rsid w:val="003775BD"/>
    <w:rsid w:val="00380543"/>
    <w:rsid w:val="00380568"/>
    <w:rsid w:val="00380602"/>
    <w:rsid w:val="00380892"/>
    <w:rsid w:val="00380BBD"/>
    <w:rsid w:val="00381914"/>
    <w:rsid w:val="00381B03"/>
    <w:rsid w:val="00381E5E"/>
    <w:rsid w:val="00382190"/>
    <w:rsid w:val="003821E7"/>
    <w:rsid w:val="00382304"/>
    <w:rsid w:val="003824B5"/>
    <w:rsid w:val="00382903"/>
    <w:rsid w:val="00382F84"/>
    <w:rsid w:val="003830A6"/>
    <w:rsid w:val="00383D4B"/>
    <w:rsid w:val="00383DDB"/>
    <w:rsid w:val="003842A8"/>
    <w:rsid w:val="003843DE"/>
    <w:rsid w:val="00384747"/>
    <w:rsid w:val="003848D9"/>
    <w:rsid w:val="00384BC0"/>
    <w:rsid w:val="00384EFD"/>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1F8"/>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DB8"/>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10F"/>
    <w:rsid w:val="003962EC"/>
    <w:rsid w:val="003965AE"/>
    <w:rsid w:val="0039665F"/>
    <w:rsid w:val="00396955"/>
    <w:rsid w:val="00396BBB"/>
    <w:rsid w:val="00397086"/>
    <w:rsid w:val="00397292"/>
    <w:rsid w:val="0039734C"/>
    <w:rsid w:val="0039740E"/>
    <w:rsid w:val="003976DD"/>
    <w:rsid w:val="003978B8"/>
    <w:rsid w:val="00397AD4"/>
    <w:rsid w:val="00397B04"/>
    <w:rsid w:val="00397C89"/>
    <w:rsid w:val="003A0311"/>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B5"/>
    <w:rsid w:val="003A2FE7"/>
    <w:rsid w:val="003A349E"/>
    <w:rsid w:val="003A38AC"/>
    <w:rsid w:val="003A42BB"/>
    <w:rsid w:val="003A44AA"/>
    <w:rsid w:val="003A45FB"/>
    <w:rsid w:val="003A48FC"/>
    <w:rsid w:val="003A4E82"/>
    <w:rsid w:val="003A523B"/>
    <w:rsid w:val="003A5865"/>
    <w:rsid w:val="003A590E"/>
    <w:rsid w:val="003A5EC6"/>
    <w:rsid w:val="003A5F48"/>
    <w:rsid w:val="003A5FB3"/>
    <w:rsid w:val="003A6330"/>
    <w:rsid w:val="003A6619"/>
    <w:rsid w:val="003A6CC0"/>
    <w:rsid w:val="003A71E1"/>
    <w:rsid w:val="003A76A9"/>
    <w:rsid w:val="003A7747"/>
    <w:rsid w:val="003B0299"/>
    <w:rsid w:val="003B0B4D"/>
    <w:rsid w:val="003B0F0A"/>
    <w:rsid w:val="003B111E"/>
    <w:rsid w:val="003B248F"/>
    <w:rsid w:val="003B2B79"/>
    <w:rsid w:val="003B2C70"/>
    <w:rsid w:val="003B2EFF"/>
    <w:rsid w:val="003B2F49"/>
    <w:rsid w:val="003B3171"/>
    <w:rsid w:val="003B332F"/>
    <w:rsid w:val="003B3E56"/>
    <w:rsid w:val="003B3FC2"/>
    <w:rsid w:val="003B4039"/>
    <w:rsid w:val="003B4482"/>
    <w:rsid w:val="003B450E"/>
    <w:rsid w:val="003B47B4"/>
    <w:rsid w:val="003B495C"/>
    <w:rsid w:val="003B4B02"/>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6B"/>
    <w:rsid w:val="003C10B8"/>
    <w:rsid w:val="003C1DD7"/>
    <w:rsid w:val="003C21F4"/>
    <w:rsid w:val="003C257A"/>
    <w:rsid w:val="003C29B7"/>
    <w:rsid w:val="003C2C9D"/>
    <w:rsid w:val="003C3B73"/>
    <w:rsid w:val="003C3D6E"/>
    <w:rsid w:val="003C3F8B"/>
    <w:rsid w:val="003C4097"/>
    <w:rsid w:val="003C4213"/>
    <w:rsid w:val="003C4250"/>
    <w:rsid w:val="003C44DB"/>
    <w:rsid w:val="003C4F25"/>
    <w:rsid w:val="003C5719"/>
    <w:rsid w:val="003C5722"/>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717"/>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978"/>
    <w:rsid w:val="003E1B00"/>
    <w:rsid w:val="003E1C4F"/>
    <w:rsid w:val="003E1CF4"/>
    <w:rsid w:val="003E223B"/>
    <w:rsid w:val="003E23A4"/>
    <w:rsid w:val="003E248C"/>
    <w:rsid w:val="003E25E9"/>
    <w:rsid w:val="003E27B0"/>
    <w:rsid w:val="003E2941"/>
    <w:rsid w:val="003E2A24"/>
    <w:rsid w:val="003E2BF4"/>
    <w:rsid w:val="003E300E"/>
    <w:rsid w:val="003E3015"/>
    <w:rsid w:val="003E3149"/>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289"/>
    <w:rsid w:val="003E6592"/>
    <w:rsid w:val="003E668B"/>
    <w:rsid w:val="003E679D"/>
    <w:rsid w:val="003E6A3C"/>
    <w:rsid w:val="003E700A"/>
    <w:rsid w:val="003E702F"/>
    <w:rsid w:val="003E7313"/>
    <w:rsid w:val="003E73BC"/>
    <w:rsid w:val="003E76BB"/>
    <w:rsid w:val="003E7706"/>
    <w:rsid w:val="003E78FA"/>
    <w:rsid w:val="003E7C5E"/>
    <w:rsid w:val="003F0656"/>
    <w:rsid w:val="003F073C"/>
    <w:rsid w:val="003F0905"/>
    <w:rsid w:val="003F0FD4"/>
    <w:rsid w:val="003F114A"/>
    <w:rsid w:val="003F13D9"/>
    <w:rsid w:val="003F148D"/>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1D"/>
    <w:rsid w:val="003F6A55"/>
    <w:rsid w:val="003F7112"/>
    <w:rsid w:val="003F73A0"/>
    <w:rsid w:val="003F75DD"/>
    <w:rsid w:val="003F78AA"/>
    <w:rsid w:val="003F7908"/>
    <w:rsid w:val="003F7A7C"/>
    <w:rsid w:val="003F7DFF"/>
    <w:rsid w:val="0040015E"/>
    <w:rsid w:val="00400427"/>
    <w:rsid w:val="00400615"/>
    <w:rsid w:val="00400D86"/>
    <w:rsid w:val="00400DEA"/>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1230"/>
    <w:rsid w:val="004116C3"/>
    <w:rsid w:val="004118C9"/>
    <w:rsid w:val="00411D2B"/>
    <w:rsid w:val="00411D47"/>
    <w:rsid w:val="0041249C"/>
    <w:rsid w:val="00412614"/>
    <w:rsid w:val="00412630"/>
    <w:rsid w:val="00412697"/>
    <w:rsid w:val="00412C50"/>
    <w:rsid w:val="00413369"/>
    <w:rsid w:val="00413AC6"/>
    <w:rsid w:val="00413EE2"/>
    <w:rsid w:val="00413FF3"/>
    <w:rsid w:val="00414598"/>
    <w:rsid w:val="004145AE"/>
    <w:rsid w:val="00414798"/>
    <w:rsid w:val="004147AA"/>
    <w:rsid w:val="004147F4"/>
    <w:rsid w:val="00414C3F"/>
    <w:rsid w:val="0041539C"/>
    <w:rsid w:val="00415419"/>
    <w:rsid w:val="00415646"/>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17D96"/>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AA3"/>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457"/>
    <w:rsid w:val="00437895"/>
    <w:rsid w:val="00437D5A"/>
    <w:rsid w:val="00437E77"/>
    <w:rsid w:val="004402A7"/>
    <w:rsid w:val="0044035D"/>
    <w:rsid w:val="00440507"/>
    <w:rsid w:val="00440850"/>
    <w:rsid w:val="00440A50"/>
    <w:rsid w:val="00440B3E"/>
    <w:rsid w:val="00440EA5"/>
    <w:rsid w:val="00441076"/>
    <w:rsid w:val="0044142F"/>
    <w:rsid w:val="00441775"/>
    <w:rsid w:val="00441AD9"/>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CFF"/>
    <w:rsid w:val="00445EBF"/>
    <w:rsid w:val="00446185"/>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2B92"/>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7C5"/>
    <w:rsid w:val="00470893"/>
    <w:rsid w:val="00470A2E"/>
    <w:rsid w:val="0047166D"/>
    <w:rsid w:val="00471856"/>
    <w:rsid w:val="0047192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4BEF"/>
    <w:rsid w:val="00475260"/>
    <w:rsid w:val="0047539C"/>
    <w:rsid w:val="004753D8"/>
    <w:rsid w:val="004755D5"/>
    <w:rsid w:val="00475674"/>
    <w:rsid w:val="004759EE"/>
    <w:rsid w:val="00475BC8"/>
    <w:rsid w:val="00475D13"/>
    <w:rsid w:val="00475E50"/>
    <w:rsid w:val="00475E54"/>
    <w:rsid w:val="00475F90"/>
    <w:rsid w:val="00476549"/>
    <w:rsid w:val="004767D8"/>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7C"/>
    <w:rsid w:val="004860EC"/>
    <w:rsid w:val="004862DE"/>
    <w:rsid w:val="004863AA"/>
    <w:rsid w:val="004863D7"/>
    <w:rsid w:val="004864FB"/>
    <w:rsid w:val="004866F0"/>
    <w:rsid w:val="004868FF"/>
    <w:rsid w:val="004869B5"/>
    <w:rsid w:val="004874D3"/>
    <w:rsid w:val="00487866"/>
    <w:rsid w:val="00487A6F"/>
    <w:rsid w:val="00487C04"/>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074"/>
    <w:rsid w:val="004924E5"/>
    <w:rsid w:val="00492597"/>
    <w:rsid w:val="00492619"/>
    <w:rsid w:val="004927F3"/>
    <w:rsid w:val="00492AFE"/>
    <w:rsid w:val="00492CCD"/>
    <w:rsid w:val="0049349F"/>
    <w:rsid w:val="004935A4"/>
    <w:rsid w:val="004938AA"/>
    <w:rsid w:val="00493D08"/>
    <w:rsid w:val="0049454A"/>
    <w:rsid w:val="00494671"/>
    <w:rsid w:val="004949D8"/>
    <w:rsid w:val="00494AF6"/>
    <w:rsid w:val="00494E75"/>
    <w:rsid w:val="00495071"/>
    <w:rsid w:val="004951B0"/>
    <w:rsid w:val="00495A32"/>
    <w:rsid w:val="004960F6"/>
    <w:rsid w:val="004961DB"/>
    <w:rsid w:val="0049653E"/>
    <w:rsid w:val="00496BEF"/>
    <w:rsid w:val="00496DC2"/>
    <w:rsid w:val="00496E38"/>
    <w:rsid w:val="004974F3"/>
    <w:rsid w:val="00497C03"/>
    <w:rsid w:val="00497CCB"/>
    <w:rsid w:val="004A01E1"/>
    <w:rsid w:val="004A02B2"/>
    <w:rsid w:val="004A08C9"/>
    <w:rsid w:val="004A0E00"/>
    <w:rsid w:val="004A1452"/>
    <w:rsid w:val="004A15F7"/>
    <w:rsid w:val="004A1600"/>
    <w:rsid w:val="004A1857"/>
    <w:rsid w:val="004A1899"/>
    <w:rsid w:val="004A1AE5"/>
    <w:rsid w:val="004A1CDC"/>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700"/>
    <w:rsid w:val="004B2B31"/>
    <w:rsid w:val="004B2C33"/>
    <w:rsid w:val="004B2CDB"/>
    <w:rsid w:val="004B2DE8"/>
    <w:rsid w:val="004B2F6E"/>
    <w:rsid w:val="004B3557"/>
    <w:rsid w:val="004B35E1"/>
    <w:rsid w:val="004B3C3F"/>
    <w:rsid w:val="004B3E0A"/>
    <w:rsid w:val="004B45A2"/>
    <w:rsid w:val="004B46C3"/>
    <w:rsid w:val="004B4789"/>
    <w:rsid w:val="004B4A0F"/>
    <w:rsid w:val="004B4F6B"/>
    <w:rsid w:val="004B50E0"/>
    <w:rsid w:val="004B556C"/>
    <w:rsid w:val="004B55EC"/>
    <w:rsid w:val="004B5C33"/>
    <w:rsid w:val="004B624C"/>
    <w:rsid w:val="004B6301"/>
    <w:rsid w:val="004B64EA"/>
    <w:rsid w:val="004B6FD2"/>
    <w:rsid w:val="004B6FFB"/>
    <w:rsid w:val="004B7311"/>
    <w:rsid w:val="004B761B"/>
    <w:rsid w:val="004B795F"/>
    <w:rsid w:val="004B7BA5"/>
    <w:rsid w:val="004B7C6F"/>
    <w:rsid w:val="004B7E99"/>
    <w:rsid w:val="004C0346"/>
    <w:rsid w:val="004C088A"/>
    <w:rsid w:val="004C0B5B"/>
    <w:rsid w:val="004C0C5C"/>
    <w:rsid w:val="004C0F99"/>
    <w:rsid w:val="004C1125"/>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A41"/>
    <w:rsid w:val="004C5B40"/>
    <w:rsid w:val="004C5C44"/>
    <w:rsid w:val="004C5EF0"/>
    <w:rsid w:val="004C63D6"/>
    <w:rsid w:val="004C63E7"/>
    <w:rsid w:val="004C655E"/>
    <w:rsid w:val="004C660B"/>
    <w:rsid w:val="004C6A4F"/>
    <w:rsid w:val="004C730E"/>
    <w:rsid w:val="004C75B8"/>
    <w:rsid w:val="004C7739"/>
    <w:rsid w:val="004C7BDF"/>
    <w:rsid w:val="004C7D1D"/>
    <w:rsid w:val="004D0074"/>
    <w:rsid w:val="004D0E42"/>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E57"/>
    <w:rsid w:val="004D30AD"/>
    <w:rsid w:val="004D30D0"/>
    <w:rsid w:val="004D3251"/>
    <w:rsid w:val="004D3403"/>
    <w:rsid w:val="004D39CA"/>
    <w:rsid w:val="004D4048"/>
    <w:rsid w:val="004D40D5"/>
    <w:rsid w:val="004D466C"/>
    <w:rsid w:val="004D48E3"/>
    <w:rsid w:val="004D4968"/>
    <w:rsid w:val="004D4A8A"/>
    <w:rsid w:val="004D4ABF"/>
    <w:rsid w:val="004D4CB6"/>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CDE"/>
    <w:rsid w:val="004E3D87"/>
    <w:rsid w:val="004E3F5E"/>
    <w:rsid w:val="004E3FD8"/>
    <w:rsid w:val="004E471C"/>
    <w:rsid w:val="004E4976"/>
    <w:rsid w:val="004E4EF1"/>
    <w:rsid w:val="004E524E"/>
    <w:rsid w:val="004E52C5"/>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52"/>
    <w:rsid w:val="004F3368"/>
    <w:rsid w:val="004F349F"/>
    <w:rsid w:val="004F3590"/>
    <w:rsid w:val="004F359A"/>
    <w:rsid w:val="004F36E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AFE"/>
    <w:rsid w:val="004F6EC2"/>
    <w:rsid w:val="004F6F20"/>
    <w:rsid w:val="004F735F"/>
    <w:rsid w:val="004F7373"/>
    <w:rsid w:val="004F73A5"/>
    <w:rsid w:val="004F76A6"/>
    <w:rsid w:val="004F7A14"/>
    <w:rsid w:val="004F7C51"/>
    <w:rsid w:val="004F7D6B"/>
    <w:rsid w:val="004F7F1A"/>
    <w:rsid w:val="00500102"/>
    <w:rsid w:val="0050031C"/>
    <w:rsid w:val="005004F7"/>
    <w:rsid w:val="00500798"/>
    <w:rsid w:val="005007E7"/>
    <w:rsid w:val="00500925"/>
    <w:rsid w:val="00500A59"/>
    <w:rsid w:val="00500D57"/>
    <w:rsid w:val="005010C4"/>
    <w:rsid w:val="0050132F"/>
    <w:rsid w:val="00501723"/>
    <w:rsid w:val="00501A8C"/>
    <w:rsid w:val="00501BFC"/>
    <w:rsid w:val="00501F0D"/>
    <w:rsid w:val="005023DC"/>
    <w:rsid w:val="00502857"/>
    <w:rsid w:val="005029A2"/>
    <w:rsid w:val="00502FCA"/>
    <w:rsid w:val="005030C8"/>
    <w:rsid w:val="005033EE"/>
    <w:rsid w:val="0050377B"/>
    <w:rsid w:val="005038A7"/>
    <w:rsid w:val="0050398B"/>
    <w:rsid w:val="005039C3"/>
    <w:rsid w:val="00503A01"/>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D5A"/>
    <w:rsid w:val="005074C9"/>
    <w:rsid w:val="00507754"/>
    <w:rsid w:val="00507914"/>
    <w:rsid w:val="00507CAF"/>
    <w:rsid w:val="00510374"/>
    <w:rsid w:val="00510444"/>
    <w:rsid w:val="00510E50"/>
    <w:rsid w:val="00511599"/>
    <w:rsid w:val="005119D6"/>
    <w:rsid w:val="00511E67"/>
    <w:rsid w:val="00512747"/>
    <w:rsid w:val="00512A7B"/>
    <w:rsid w:val="00512AB7"/>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F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4A"/>
    <w:rsid w:val="00537989"/>
    <w:rsid w:val="005379DD"/>
    <w:rsid w:val="00537BE9"/>
    <w:rsid w:val="00540055"/>
    <w:rsid w:val="00540147"/>
    <w:rsid w:val="00540249"/>
    <w:rsid w:val="00540299"/>
    <w:rsid w:val="005403A0"/>
    <w:rsid w:val="00540725"/>
    <w:rsid w:val="00540C7A"/>
    <w:rsid w:val="00541088"/>
    <w:rsid w:val="0054138D"/>
    <w:rsid w:val="005417A0"/>
    <w:rsid w:val="0054183A"/>
    <w:rsid w:val="005418BA"/>
    <w:rsid w:val="00541C69"/>
    <w:rsid w:val="00541D0D"/>
    <w:rsid w:val="00541E2B"/>
    <w:rsid w:val="00541E7F"/>
    <w:rsid w:val="00542693"/>
    <w:rsid w:val="005428DB"/>
    <w:rsid w:val="00542D07"/>
    <w:rsid w:val="0054348B"/>
    <w:rsid w:val="005436D7"/>
    <w:rsid w:val="00543703"/>
    <w:rsid w:val="00543A06"/>
    <w:rsid w:val="00543A66"/>
    <w:rsid w:val="00543A83"/>
    <w:rsid w:val="00543FA3"/>
    <w:rsid w:val="005441CB"/>
    <w:rsid w:val="00544643"/>
    <w:rsid w:val="00544B02"/>
    <w:rsid w:val="0054512B"/>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D63"/>
    <w:rsid w:val="00546FD4"/>
    <w:rsid w:val="005471A3"/>
    <w:rsid w:val="00547334"/>
    <w:rsid w:val="005473AB"/>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824"/>
    <w:rsid w:val="00553A48"/>
    <w:rsid w:val="00553ABB"/>
    <w:rsid w:val="0055410A"/>
    <w:rsid w:val="0055412B"/>
    <w:rsid w:val="005546A4"/>
    <w:rsid w:val="005547CB"/>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8D"/>
    <w:rsid w:val="00557464"/>
    <w:rsid w:val="00557637"/>
    <w:rsid w:val="0055771C"/>
    <w:rsid w:val="00557A2C"/>
    <w:rsid w:val="00557CAB"/>
    <w:rsid w:val="00557D87"/>
    <w:rsid w:val="005607B8"/>
    <w:rsid w:val="00560AC9"/>
    <w:rsid w:val="00560D42"/>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4EB"/>
    <w:rsid w:val="00563958"/>
    <w:rsid w:val="00563FD2"/>
    <w:rsid w:val="0056402A"/>
    <w:rsid w:val="0056434D"/>
    <w:rsid w:val="00564597"/>
    <w:rsid w:val="005647CB"/>
    <w:rsid w:val="00564EB9"/>
    <w:rsid w:val="005657DD"/>
    <w:rsid w:val="00565D94"/>
    <w:rsid w:val="00565DA2"/>
    <w:rsid w:val="00565E25"/>
    <w:rsid w:val="005665C8"/>
    <w:rsid w:val="00566D7C"/>
    <w:rsid w:val="00566F94"/>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A09"/>
    <w:rsid w:val="00574A1B"/>
    <w:rsid w:val="00574D14"/>
    <w:rsid w:val="00574FDC"/>
    <w:rsid w:val="005753DB"/>
    <w:rsid w:val="005756BD"/>
    <w:rsid w:val="00575DBF"/>
    <w:rsid w:val="005760C5"/>
    <w:rsid w:val="005762E0"/>
    <w:rsid w:val="005766EA"/>
    <w:rsid w:val="00576764"/>
    <w:rsid w:val="005769A4"/>
    <w:rsid w:val="00576A37"/>
    <w:rsid w:val="00576C37"/>
    <w:rsid w:val="00577368"/>
    <w:rsid w:val="005773FF"/>
    <w:rsid w:val="00577540"/>
    <w:rsid w:val="005777AC"/>
    <w:rsid w:val="00577864"/>
    <w:rsid w:val="005778AE"/>
    <w:rsid w:val="00577B7A"/>
    <w:rsid w:val="00577CC2"/>
    <w:rsid w:val="00577EB4"/>
    <w:rsid w:val="00581081"/>
    <w:rsid w:val="00581529"/>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3E"/>
    <w:rsid w:val="005836D0"/>
    <w:rsid w:val="005837B4"/>
    <w:rsid w:val="00583C7A"/>
    <w:rsid w:val="00583D56"/>
    <w:rsid w:val="00583DEF"/>
    <w:rsid w:val="00583E78"/>
    <w:rsid w:val="005843F1"/>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3C9"/>
    <w:rsid w:val="0059284F"/>
    <w:rsid w:val="00592E68"/>
    <w:rsid w:val="00592F2C"/>
    <w:rsid w:val="0059323A"/>
    <w:rsid w:val="005932D4"/>
    <w:rsid w:val="00593447"/>
    <w:rsid w:val="00593913"/>
    <w:rsid w:val="00593A04"/>
    <w:rsid w:val="00594131"/>
    <w:rsid w:val="00594218"/>
    <w:rsid w:val="005943C6"/>
    <w:rsid w:val="005946E2"/>
    <w:rsid w:val="0059486C"/>
    <w:rsid w:val="00594E3F"/>
    <w:rsid w:val="00594EF8"/>
    <w:rsid w:val="0059513A"/>
    <w:rsid w:val="00595308"/>
    <w:rsid w:val="00595777"/>
    <w:rsid w:val="00595C7B"/>
    <w:rsid w:val="00595D52"/>
    <w:rsid w:val="00595DA2"/>
    <w:rsid w:val="00595E51"/>
    <w:rsid w:val="00595E99"/>
    <w:rsid w:val="00596308"/>
    <w:rsid w:val="0059686E"/>
    <w:rsid w:val="005968C4"/>
    <w:rsid w:val="00596924"/>
    <w:rsid w:val="005969BA"/>
    <w:rsid w:val="005970C8"/>
    <w:rsid w:val="0059715B"/>
    <w:rsid w:val="005972AC"/>
    <w:rsid w:val="00597605"/>
    <w:rsid w:val="005978AF"/>
    <w:rsid w:val="00597A36"/>
    <w:rsid w:val="00597A9C"/>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45DB"/>
    <w:rsid w:val="005A588D"/>
    <w:rsid w:val="005A59CF"/>
    <w:rsid w:val="005A6223"/>
    <w:rsid w:val="005A6385"/>
    <w:rsid w:val="005A6A3A"/>
    <w:rsid w:val="005A6E87"/>
    <w:rsid w:val="005A79AD"/>
    <w:rsid w:val="005A7F72"/>
    <w:rsid w:val="005B0459"/>
    <w:rsid w:val="005B0A7D"/>
    <w:rsid w:val="005B0E56"/>
    <w:rsid w:val="005B0F18"/>
    <w:rsid w:val="005B1197"/>
    <w:rsid w:val="005B14D3"/>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AE"/>
    <w:rsid w:val="005B703E"/>
    <w:rsid w:val="005B754D"/>
    <w:rsid w:val="005B7824"/>
    <w:rsid w:val="005B7A4C"/>
    <w:rsid w:val="005B7A5C"/>
    <w:rsid w:val="005C001C"/>
    <w:rsid w:val="005C01BD"/>
    <w:rsid w:val="005C0350"/>
    <w:rsid w:val="005C0625"/>
    <w:rsid w:val="005C077D"/>
    <w:rsid w:val="005C0904"/>
    <w:rsid w:val="005C09BF"/>
    <w:rsid w:val="005C0C08"/>
    <w:rsid w:val="005C0D61"/>
    <w:rsid w:val="005C0DDE"/>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6BF"/>
    <w:rsid w:val="005C4B4D"/>
    <w:rsid w:val="005C4DE3"/>
    <w:rsid w:val="005C5024"/>
    <w:rsid w:val="005C5277"/>
    <w:rsid w:val="005C5372"/>
    <w:rsid w:val="005C5379"/>
    <w:rsid w:val="005C5425"/>
    <w:rsid w:val="005C5846"/>
    <w:rsid w:val="005C5849"/>
    <w:rsid w:val="005C5A28"/>
    <w:rsid w:val="005C5CDE"/>
    <w:rsid w:val="005C6222"/>
    <w:rsid w:val="005C6B26"/>
    <w:rsid w:val="005C772B"/>
    <w:rsid w:val="005C7A54"/>
    <w:rsid w:val="005C7CAD"/>
    <w:rsid w:val="005C7CF2"/>
    <w:rsid w:val="005C7EF8"/>
    <w:rsid w:val="005C7F16"/>
    <w:rsid w:val="005D02FA"/>
    <w:rsid w:val="005D047B"/>
    <w:rsid w:val="005D055E"/>
    <w:rsid w:val="005D0790"/>
    <w:rsid w:val="005D0D3E"/>
    <w:rsid w:val="005D17BF"/>
    <w:rsid w:val="005D18B1"/>
    <w:rsid w:val="005D1916"/>
    <w:rsid w:val="005D1C8A"/>
    <w:rsid w:val="005D1E09"/>
    <w:rsid w:val="005D2044"/>
    <w:rsid w:val="005D20FC"/>
    <w:rsid w:val="005D2393"/>
    <w:rsid w:val="005D24A2"/>
    <w:rsid w:val="005D25D7"/>
    <w:rsid w:val="005D2A38"/>
    <w:rsid w:val="005D2A49"/>
    <w:rsid w:val="005D2CB0"/>
    <w:rsid w:val="005D2EE8"/>
    <w:rsid w:val="005D30C8"/>
    <w:rsid w:val="005D3534"/>
    <w:rsid w:val="005D35C2"/>
    <w:rsid w:val="005D35E1"/>
    <w:rsid w:val="005D3707"/>
    <w:rsid w:val="005D382F"/>
    <w:rsid w:val="005D3AF0"/>
    <w:rsid w:val="005D3BFD"/>
    <w:rsid w:val="005D4043"/>
    <w:rsid w:val="005D46E9"/>
    <w:rsid w:val="005D4906"/>
    <w:rsid w:val="005D49D1"/>
    <w:rsid w:val="005D5012"/>
    <w:rsid w:val="005D50E7"/>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76D"/>
    <w:rsid w:val="005F69DD"/>
    <w:rsid w:val="005F6CA5"/>
    <w:rsid w:val="005F6E2F"/>
    <w:rsid w:val="005F6ED0"/>
    <w:rsid w:val="005F6EF0"/>
    <w:rsid w:val="005F6F60"/>
    <w:rsid w:val="005F6F9C"/>
    <w:rsid w:val="005F6FFC"/>
    <w:rsid w:val="005F7A28"/>
    <w:rsid w:val="005F7CC1"/>
    <w:rsid w:val="005F7CD9"/>
    <w:rsid w:val="006004DE"/>
    <w:rsid w:val="00600873"/>
    <w:rsid w:val="0060092A"/>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287"/>
    <w:rsid w:val="00603460"/>
    <w:rsid w:val="006039C5"/>
    <w:rsid w:val="00603A58"/>
    <w:rsid w:val="00603B1B"/>
    <w:rsid w:val="006041B2"/>
    <w:rsid w:val="006043D7"/>
    <w:rsid w:val="00604594"/>
    <w:rsid w:val="00604708"/>
    <w:rsid w:val="006049C5"/>
    <w:rsid w:val="00604CFF"/>
    <w:rsid w:val="00605138"/>
    <w:rsid w:val="00605399"/>
    <w:rsid w:val="006054EE"/>
    <w:rsid w:val="0060563B"/>
    <w:rsid w:val="0060591D"/>
    <w:rsid w:val="006059EC"/>
    <w:rsid w:val="00605A02"/>
    <w:rsid w:val="00605A5D"/>
    <w:rsid w:val="00605B5D"/>
    <w:rsid w:val="006061EC"/>
    <w:rsid w:val="006074B1"/>
    <w:rsid w:val="0060764C"/>
    <w:rsid w:val="00607ADE"/>
    <w:rsid w:val="00607E68"/>
    <w:rsid w:val="00610224"/>
    <w:rsid w:val="0061023F"/>
    <w:rsid w:val="006102C6"/>
    <w:rsid w:val="006103F0"/>
    <w:rsid w:val="00610B78"/>
    <w:rsid w:val="00610D8D"/>
    <w:rsid w:val="00610F1C"/>
    <w:rsid w:val="0061113B"/>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C77"/>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5DE"/>
    <w:rsid w:val="006217B4"/>
    <w:rsid w:val="006217DC"/>
    <w:rsid w:val="00621B6A"/>
    <w:rsid w:val="00621C0B"/>
    <w:rsid w:val="00621C72"/>
    <w:rsid w:val="00621CAD"/>
    <w:rsid w:val="0062251E"/>
    <w:rsid w:val="00622717"/>
    <w:rsid w:val="00623427"/>
    <w:rsid w:val="00623AEB"/>
    <w:rsid w:val="00623BB4"/>
    <w:rsid w:val="00623E4E"/>
    <w:rsid w:val="00624C2C"/>
    <w:rsid w:val="00624C6E"/>
    <w:rsid w:val="00624FB3"/>
    <w:rsid w:val="00625B24"/>
    <w:rsid w:val="00626387"/>
    <w:rsid w:val="0062657C"/>
    <w:rsid w:val="00626C25"/>
    <w:rsid w:val="00626E64"/>
    <w:rsid w:val="00626EC1"/>
    <w:rsid w:val="0062725A"/>
    <w:rsid w:val="00627A06"/>
    <w:rsid w:val="00627BA3"/>
    <w:rsid w:val="00627C39"/>
    <w:rsid w:val="00627DE3"/>
    <w:rsid w:val="00627E44"/>
    <w:rsid w:val="006300D7"/>
    <w:rsid w:val="00630333"/>
    <w:rsid w:val="0063037C"/>
    <w:rsid w:val="00630818"/>
    <w:rsid w:val="006309AC"/>
    <w:rsid w:val="00630B00"/>
    <w:rsid w:val="00631007"/>
    <w:rsid w:val="00631528"/>
    <w:rsid w:val="006317E0"/>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401C6"/>
    <w:rsid w:val="00640207"/>
    <w:rsid w:val="00640222"/>
    <w:rsid w:val="0064087E"/>
    <w:rsid w:val="006409F3"/>
    <w:rsid w:val="00640C6B"/>
    <w:rsid w:val="00641061"/>
    <w:rsid w:val="006411AF"/>
    <w:rsid w:val="006411DF"/>
    <w:rsid w:val="006419ED"/>
    <w:rsid w:val="006427DE"/>
    <w:rsid w:val="006429E5"/>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D66"/>
    <w:rsid w:val="00651FA0"/>
    <w:rsid w:val="00653217"/>
    <w:rsid w:val="00653273"/>
    <w:rsid w:val="0065355F"/>
    <w:rsid w:val="00653875"/>
    <w:rsid w:val="00653ACF"/>
    <w:rsid w:val="00653B4B"/>
    <w:rsid w:val="00653FED"/>
    <w:rsid w:val="0065424F"/>
    <w:rsid w:val="006544F6"/>
    <w:rsid w:val="00655070"/>
    <w:rsid w:val="00655223"/>
    <w:rsid w:val="00655780"/>
    <w:rsid w:val="00655802"/>
    <w:rsid w:val="0065594D"/>
    <w:rsid w:val="00655B1D"/>
    <w:rsid w:val="006561FF"/>
    <w:rsid w:val="006562FF"/>
    <w:rsid w:val="00656527"/>
    <w:rsid w:val="00656630"/>
    <w:rsid w:val="006566E2"/>
    <w:rsid w:val="00656D36"/>
    <w:rsid w:val="00656D6F"/>
    <w:rsid w:val="00656E76"/>
    <w:rsid w:val="00656F43"/>
    <w:rsid w:val="00657005"/>
    <w:rsid w:val="006572FB"/>
    <w:rsid w:val="00657495"/>
    <w:rsid w:val="006574D4"/>
    <w:rsid w:val="006578D9"/>
    <w:rsid w:val="00657936"/>
    <w:rsid w:val="00657B4D"/>
    <w:rsid w:val="00657C1F"/>
    <w:rsid w:val="00657C28"/>
    <w:rsid w:val="00657DA9"/>
    <w:rsid w:val="00657F67"/>
    <w:rsid w:val="006605DC"/>
    <w:rsid w:val="00660861"/>
    <w:rsid w:val="006608B7"/>
    <w:rsid w:val="0066146F"/>
    <w:rsid w:val="00661636"/>
    <w:rsid w:val="00661C4E"/>
    <w:rsid w:val="00661CC2"/>
    <w:rsid w:val="006620FF"/>
    <w:rsid w:val="00662166"/>
    <w:rsid w:val="00662638"/>
    <w:rsid w:val="00662DBE"/>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FA"/>
    <w:rsid w:val="00671B4F"/>
    <w:rsid w:val="006725CC"/>
    <w:rsid w:val="0067273D"/>
    <w:rsid w:val="00672966"/>
    <w:rsid w:val="0067328A"/>
    <w:rsid w:val="006735BC"/>
    <w:rsid w:val="006735C5"/>
    <w:rsid w:val="00673B6C"/>
    <w:rsid w:val="00673BDE"/>
    <w:rsid w:val="00673CAA"/>
    <w:rsid w:val="00673EB7"/>
    <w:rsid w:val="00673FBF"/>
    <w:rsid w:val="006740F1"/>
    <w:rsid w:val="00674233"/>
    <w:rsid w:val="0067439E"/>
    <w:rsid w:val="00674460"/>
    <w:rsid w:val="0067476F"/>
    <w:rsid w:val="00674CAB"/>
    <w:rsid w:val="006754D4"/>
    <w:rsid w:val="00675652"/>
    <w:rsid w:val="006757BC"/>
    <w:rsid w:val="006758E5"/>
    <w:rsid w:val="00675C45"/>
    <w:rsid w:val="00675ECB"/>
    <w:rsid w:val="0067649C"/>
    <w:rsid w:val="006767B8"/>
    <w:rsid w:val="00677725"/>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FAD"/>
    <w:rsid w:val="0068721F"/>
    <w:rsid w:val="0068767A"/>
    <w:rsid w:val="006878B2"/>
    <w:rsid w:val="00687A10"/>
    <w:rsid w:val="00687CD7"/>
    <w:rsid w:val="0069092D"/>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27"/>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F94"/>
    <w:rsid w:val="006A40D0"/>
    <w:rsid w:val="006A410C"/>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93F"/>
    <w:rsid w:val="006B3E55"/>
    <w:rsid w:val="006B401E"/>
    <w:rsid w:val="006B47D1"/>
    <w:rsid w:val="006B503D"/>
    <w:rsid w:val="006B5111"/>
    <w:rsid w:val="006B6346"/>
    <w:rsid w:val="006B6AD0"/>
    <w:rsid w:val="006B6BA3"/>
    <w:rsid w:val="006B6C83"/>
    <w:rsid w:val="006B6C95"/>
    <w:rsid w:val="006B7121"/>
    <w:rsid w:val="006B725C"/>
    <w:rsid w:val="006B743C"/>
    <w:rsid w:val="006B7864"/>
    <w:rsid w:val="006C03B2"/>
    <w:rsid w:val="006C09DD"/>
    <w:rsid w:val="006C0B07"/>
    <w:rsid w:val="006C0B08"/>
    <w:rsid w:val="006C0CC3"/>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4F9"/>
    <w:rsid w:val="006C654C"/>
    <w:rsid w:val="006C677C"/>
    <w:rsid w:val="006C6E92"/>
    <w:rsid w:val="006C7305"/>
    <w:rsid w:val="006C75C9"/>
    <w:rsid w:val="006C7CAC"/>
    <w:rsid w:val="006C7F29"/>
    <w:rsid w:val="006C7FB9"/>
    <w:rsid w:val="006D0846"/>
    <w:rsid w:val="006D0C09"/>
    <w:rsid w:val="006D19CF"/>
    <w:rsid w:val="006D1A23"/>
    <w:rsid w:val="006D1DFA"/>
    <w:rsid w:val="006D1F1A"/>
    <w:rsid w:val="006D2039"/>
    <w:rsid w:val="006D21FF"/>
    <w:rsid w:val="006D2AB9"/>
    <w:rsid w:val="006D2C59"/>
    <w:rsid w:val="006D31AF"/>
    <w:rsid w:val="006D31DD"/>
    <w:rsid w:val="006D3565"/>
    <w:rsid w:val="006D35CD"/>
    <w:rsid w:val="006D37F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6A85"/>
    <w:rsid w:val="006D6CD7"/>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006"/>
    <w:rsid w:val="006E512D"/>
    <w:rsid w:val="006E5477"/>
    <w:rsid w:val="006E554E"/>
    <w:rsid w:val="006E5949"/>
    <w:rsid w:val="006E5AFE"/>
    <w:rsid w:val="006E64BD"/>
    <w:rsid w:val="006E696A"/>
    <w:rsid w:val="006E6AD1"/>
    <w:rsid w:val="006E6C33"/>
    <w:rsid w:val="006E6F03"/>
    <w:rsid w:val="006E71A8"/>
    <w:rsid w:val="006E7496"/>
    <w:rsid w:val="006E7883"/>
    <w:rsid w:val="006E7969"/>
    <w:rsid w:val="006E7B8E"/>
    <w:rsid w:val="006E7E49"/>
    <w:rsid w:val="006E7F71"/>
    <w:rsid w:val="006F0209"/>
    <w:rsid w:val="006F05C2"/>
    <w:rsid w:val="006F090B"/>
    <w:rsid w:val="006F0B57"/>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965"/>
    <w:rsid w:val="006F3B01"/>
    <w:rsid w:val="006F3C66"/>
    <w:rsid w:val="006F4189"/>
    <w:rsid w:val="006F41EB"/>
    <w:rsid w:val="006F468E"/>
    <w:rsid w:val="006F4734"/>
    <w:rsid w:val="006F4755"/>
    <w:rsid w:val="006F4818"/>
    <w:rsid w:val="006F4FC5"/>
    <w:rsid w:val="006F557B"/>
    <w:rsid w:val="006F5674"/>
    <w:rsid w:val="006F59BB"/>
    <w:rsid w:val="006F5B41"/>
    <w:rsid w:val="006F647F"/>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65C"/>
    <w:rsid w:val="00700F50"/>
    <w:rsid w:val="00700FA9"/>
    <w:rsid w:val="0070124B"/>
    <w:rsid w:val="007017EA"/>
    <w:rsid w:val="0070181F"/>
    <w:rsid w:val="0070193E"/>
    <w:rsid w:val="00701B27"/>
    <w:rsid w:val="00701B31"/>
    <w:rsid w:val="00701F97"/>
    <w:rsid w:val="007032E6"/>
    <w:rsid w:val="007036E5"/>
    <w:rsid w:val="00703D8A"/>
    <w:rsid w:val="00704123"/>
    <w:rsid w:val="00704641"/>
    <w:rsid w:val="007047A7"/>
    <w:rsid w:val="00704B21"/>
    <w:rsid w:val="00704D48"/>
    <w:rsid w:val="007050A6"/>
    <w:rsid w:val="0070525B"/>
    <w:rsid w:val="007056ED"/>
    <w:rsid w:val="007057AE"/>
    <w:rsid w:val="007057F6"/>
    <w:rsid w:val="0070589C"/>
    <w:rsid w:val="00705B1D"/>
    <w:rsid w:val="00705B56"/>
    <w:rsid w:val="00705D28"/>
    <w:rsid w:val="0070632C"/>
    <w:rsid w:val="007063B6"/>
    <w:rsid w:val="007064B6"/>
    <w:rsid w:val="00706AC2"/>
    <w:rsid w:val="00707051"/>
    <w:rsid w:val="0070743B"/>
    <w:rsid w:val="00707748"/>
    <w:rsid w:val="00707B13"/>
    <w:rsid w:val="00707CC2"/>
    <w:rsid w:val="00707EC9"/>
    <w:rsid w:val="007101A8"/>
    <w:rsid w:val="007101EE"/>
    <w:rsid w:val="00710765"/>
    <w:rsid w:val="00710994"/>
    <w:rsid w:val="007109CD"/>
    <w:rsid w:val="00710A3E"/>
    <w:rsid w:val="00710D33"/>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DD6"/>
    <w:rsid w:val="00715F49"/>
    <w:rsid w:val="0071619B"/>
    <w:rsid w:val="00716324"/>
    <w:rsid w:val="007163BF"/>
    <w:rsid w:val="0071649C"/>
    <w:rsid w:val="00716B63"/>
    <w:rsid w:val="00716FC0"/>
    <w:rsid w:val="00717251"/>
    <w:rsid w:val="00717267"/>
    <w:rsid w:val="00717692"/>
    <w:rsid w:val="00717890"/>
    <w:rsid w:val="007178EE"/>
    <w:rsid w:val="007205D5"/>
    <w:rsid w:val="007205D9"/>
    <w:rsid w:val="00720759"/>
    <w:rsid w:val="007207F5"/>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4F8"/>
    <w:rsid w:val="0072350B"/>
    <w:rsid w:val="007238F1"/>
    <w:rsid w:val="00724426"/>
    <w:rsid w:val="00724437"/>
    <w:rsid w:val="007244BA"/>
    <w:rsid w:val="007245F9"/>
    <w:rsid w:val="0072461A"/>
    <w:rsid w:val="00724728"/>
    <w:rsid w:val="00725068"/>
    <w:rsid w:val="0072560E"/>
    <w:rsid w:val="00725686"/>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37E27"/>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7BC"/>
    <w:rsid w:val="00747446"/>
    <w:rsid w:val="00747BD8"/>
    <w:rsid w:val="00747F05"/>
    <w:rsid w:val="0075038A"/>
    <w:rsid w:val="007503B7"/>
    <w:rsid w:val="0075076E"/>
    <w:rsid w:val="007509F9"/>
    <w:rsid w:val="00750E65"/>
    <w:rsid w:val="007511A5"/>
    <w:rsid w:val="0075130E"/>
    <w:rsid w:val="00751ED5"/>
    <w:rsid w:val="00751F76"/>
    <w:rsid w:val="00752497"/>
    <w:rsid w:val="007524E2"/>
    <w:rsid w:val="00752AA5"/>
    <w:rsid w:val="00752FE7"/>
    <w:rsid w:val="00753905"/>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CF3"/>
    <w:rsid w:val="00756F15"/>
    <w:rsid w:val="00756F1E"/>
    <w:rsid w:val="007570D5"/>
    <w:rsid w:val="0075712E"/>
    <w:rsid w:val="007572E9"/>
    <w:rsid w:val="00757A61"/>
    <w:rsid w:val="00757C04"/>
    <w:rsid w:val="00757CD9"/>
    <w:rsid w:val="00757E00"/>
    <w:rsid w:val="00757E8E"/>
    <w:rsid w:val="00757E9F"/>
    <w:rsid w:val="00757FE8"/>
    <w:rsid w:val="007600CF"/>
    <w:rsid w:val="0076015A"/>
    <w:rsid w:val="0076031F"/>
    <w:rsid w:val="00760637"/>
    <w:rsid w:val="00760731"/>
    <w:rsid w:val="00760756"/>
    <w:rsid w:val="00760D79"/>
    <w:rsid w:val="0076116A"/>
    <w:rsid w:val="007613AF"/>
    <w:rsid w:val="0076145C"/>
    <w:rsid w:val="007619FB"/>
    <w:rsid w:val="00761A37"/>
    <w:rsid w:val="00761E20"/>
    <w:rsid w:val="0076200C"/>
    <w:rsid w:val="007624AF"/>
    <w:rsid w:val="00762924"/>
    <w:rsid w:val="0076295C"/>
    <w:rsid w:val="00762AD4"/>
    <w:rsid w:val="00762FA7"/>
    <w:rsid w:val="00763055"/>
    <w:rsid w:val="00763432"/>
    <w:rsid w:val="0076344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957"/>
    <w:rsid w:val="00770CEE"/>
    <w:rsid w:val="0077117C"/>
    <w:rsid w:val="007711C6"/>
    <w:rsid w:val="00771BDA"/>
    <w:rsid w:val="00771CBD"/>
    <w:rsid w:val="00771EFA"/>
    <w:rsid w:val="007721AD"/>
    <w:rsid w:val="00772232"/>
    <w:rsid w:val="00772772"/>
    <w:rsid w:val="007728F4"/>
    <w:rsid w:val="00772A0E"/>
    <w:rsid w:val="00772D15"/>
    <w:rsid w:val="00772DC3"/>
    <w:rsid w:val="007733C4"/>
    <w:rsid w:val="00773EC7"/>
    <w:rsid w:val="007743A1"/>
    <w:rsid w:val="007744EF"/>
    <w:rsid w:val="00774BB2"/>
    <w:rsid w:val="00774CF7"/>
    <w:rsid w:val="00774DFE"/>
    <w:rsid w:val="00774E5B"/>
    <w:rsid w:val="00775032"/>
    <w:rsid w:val="00775B1D"/>
    <w:rsid w:val="00775BAA"/>
    <w:rsid w:val="00775D7C"/>
    <w:rsid w:val="00775EFD"/>
    <w:rsid w:val="00775F11"/>
    <w:rsid w:val="00776351"/>
    <w:rsid w:val="00776679"/>
    <w:rsid w:val="00776832"/>
    <w:rsid w:val="007768F2"/>
    <w:rsid w:val="00776901"/>
    <w:rsid w:val="00776C10"/>
    <w:rsid w:val="00776E9E"/>
    <w:rsid w:val="00776F98"/>
    <w:rsid w:val="00777053"/>
    <w:rsid w:val="00777140"/>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DAD"/>
    <w:rsid w:val="00781F93"/>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37C"/>
    <w:rsid w:val="00785632"/>
    <w:rsid w:val="007859E1"/>
    <w:rsid w:val="00785B29"/>
    <w:rsid w:val="007861D1"/>
    <w:rsid w:val="00786272"/>
    <w:rsid w:val="007864B2"/>
    <w:rsid w:val="00786620"/>
    <w:rsid w:val="0078681A"/>
    <w:rsid w:val="007868B7"/>
    <w:rsid w:val="00786BC0"/>
    <w:rsid w:val="00786D07"/>
    <w:rsid w:val="007875E7"/>
    <w:rsid w:val="00787736"/>
    <w:rsid w:val="00787A55"/>
    <w:rsid w:val="00787FF1"/>
    <w:rsid w:val="007904E7"/>
    <w:rsid w:val="0079050E"/>
    <w:rsid w:val="00791190"/>
    <w:rsid w:val="007912A1"/>
    <w:rsid w:val="00791345"/>
    <w:rsid w:val="007916D2"/>
    <w:rsid w:val="00791866"/>
    <w:rsid w:val="00791A26"/>
    <w:rsid w:val="00791ADE"/>
    <w:rsid w:val="00791BE9"/>
    <w:rsid w:val="00791BEA"/>
    <w:rsid w:val="00791FD3"/>
    <w:rsid w:val="007926B7"/>
    <w:rsid w:val="007927C1"/>
    <w:rsid w:val="00792AD3"/>
    <w:rsid w:val="00792ECC"/>
    <w:rsid w:val="00792FF1"/>
    <w:rsid w:val="007936DF"/>
    <w:rsid w:val="00793774"/>
    <w:rsid w:val="007938B7"/>
    <w:rsid w:val="00793901"/>
    <w:rsid w:val="007939C7"/>
    <w:rsid w:val="00793F70"/>
    <w:rsid w:val="007947FB"/>
    <w:rsid w:val="00794DFE"/>
    <w:rsid w:val="007954AC"/>
    <w:rsid w:val="00795804"/>
    <w:rsid w:val="00795809"/>
    <w:rsid w:val="00795A51"/>
    <w:rsid w:val="00795BA6"/>
    <w:rsid w:val="0079601B"/>
    <w:rsid w:val="007962E1"/>
    <w:rsid w:val="0079675E"/>
    <w:rsid w:val="007967DC"/>
    <w:rsid w:val="00796B15"/>
    <w:rsid w:val="00797DAA"/>
    <w:rsid w:val="00797E01"/>
    <w:rsid w:val="00797F79"/>
    <w:rsid w:val="00797FCF"/>
    <w:rsid w:val="007A037B"/>
    <w:rsid w:val="007A05E8"/>
    <w:rsid w:val="007A0616"/>
    <w:rsid w:val="007A0BB4"/>
    <w:rsid w:val="007A0BDA"/>
    <w:rsid w:val="007A0CDD"/>
    <w:rsid w:val="007A0D0D"/>
    <w:rsid w:val="007A0DAC"/>
    <w:rsid w:val="007A1112"/>
    <w:rsid w:val="007A1189"/>
    <w:rsid w:val="007A15BA"/>
    <w:rsid w:val="007A16E9"/>
    <w:rsid w:val="007A16F1"/>
    <w:rsid w:val="007A1882"/>
    <w:rsid w:val="007A1B63"/>
    <w:rsid w:val="007A2067"/>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6F5"/>
    <w:rsid w:val="007A6909"/>
    <w:rsid w:val="007A6A76"/>
    <w:rsid w:val="007A6D83"/>
    <w:rsid w:val="007A70AB"/>
    <w:rsid w:val="007A7228"/>
    <w:rsid w:val="007A7523"/>
    <w:rsid w:val="007A75A3"/>
    <w:rsid w:val="007A784C"/>
    <w:rsid w:val="007A7AD5"/>
    <w:rsid w:val="007A7CD5"/>
    <w:rsid w:val="007A7DB8"/>
    <w:rsid w:val="007B0253"/>
    <w:rsid w:val="007B073B"/>
    <w:rsid w:val="007B1061"/>
    <w:rsid w:val="007B1F9A"/>
    <w:rsid w:val="007B2074"/>
    <w:rsid w:val="007B2638"/>
    <w:rsid w:val="007B2BB1"/>
    <w:rsid w:val="007B3476"/>
    <w:rsid w:val="007B3635"/>
    <w:rsid w:val="007B3F21"/>
    <w:rsid w:val="007B4188"/>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54"/>
    <w:rsid w:val="007C1065"/>
    <w:rsid w:val="007C14BD"/>
    <w:rsid w:val="007C1504"/>
    <w:rsid w:val="007C1537"/>
    <w:rsid w:val="007C18DB"/>
    <w:rsid w:val="007C198E"/>
    <w:rsid w:val="007C1B94"/>
    <w:rsid w:val="007C26FF"/>
    <w:rsid w:val="007C2A39"/>
    <w:rsid w:val="007C2AAF"/>
    <w:rsid w:val="007C301B"/>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4BC"/>
    <w:rsid w:val="007C677E"/>
    <w:rsid w:val="007C6939"/>
    <w:rsid w:val="007C6941"/>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F04"/>
    <w:rsid w:val="007D10EF"/>
    <w:rsid w:val="007D11B6"/>
    <w:rsid w:val="007D149C"/>
    <w:rsid w:val="007D163B"/>
    <w:rsid w:val="007D1B7C"/>
    <w:rsid w:val="007D1B95"/>
    <w:rsid w:val="007D214A"/>
    <w:rsid w:val="007D2620"/>
    <w:rsid w:val="007D28FE"/>
    <w:rsid w:val="007D2B0D"/>
    <w:rsid w:val="007D2CBD"/>
    <w:rsid w:val="007D2FD3"/>
    <w:rsid w:val="007D357E"/>
    <w:rsid w:val="007D3889"/>
    <w:rsid w:val="007D39D7"/>
    <w:rsid w:val="007D421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E8A"/>
    <w:rsid w:val="007D6EF0"/>
    <w:rsid w:val="007D7042"/>
    <w:rsid w:val="007D7059"/>
    <w:rsid w:val="007D7360"/>
    <w:rsid w:val="007D73B2"/>
    <w:rsid w:val="007D7522"/>
    <w:rsid w:val="007D76BE"/>
    <w:rsid w:val="007D782F"/>
    <w:rsid w:val="007D7D54"/>
    <w:rsid w:val="007E0162"/>
    <w:rsid w:val="007E0566"/>
    <w:rsid w:val="007E05CC"/>
    <w:rsid w:val="007E0845"/>
    <w:rsid w:val="007E08F5"/>
    <w:rsid w:val="007E0986"/>
    <w:rsid w:val="007E0C3A"/>
    <w:rsid w:val="007E0C8C"/>
    <w:rsid w:val="007E1101"/>
    <w:rsid w:val="007E110D"/>
    <w:rsid w:val="007E1479"/>
    <w:rsid w:val="007E1A55"/>
    <w:rsid w:val="007E1CB1"/>
    <w:rsid w:val="007E1EBF"/>
    <w:rsid w:val="007E1FA7"/>
    <w:rsid w:val="007E201B"/>
    <w:rsid w:val="007E2146"/>
    <w:rsid w:val="007E29F1"/>
    <w:rsid w:val="007E2B64"/>
    <w:rsid w:val="007E2B9D"/>
    <w:rsid w:val="007E3182"/>
    <w:rsid w:val="007E335D"/>
    <w:rsid w:val="007E36F8"/>
    <w:rsid w:val="007E42F2"/>
    <w:rsid w:val="007E48CD"/>
    <w:rsid w:val="007E48D2"/>
    <w:rsid w:val="007E48E4"/>
    <w:rsid w:val="007E531F"/>
    <w:rsid w:val="007E5634"/>
    <w:rsid w:val="007E56EC"/>
    <w:rsid w:val="007E58B9"/>
    <w:rsid w:val="007E5D16"/>
    <w:rsid w:val="007E5FFD"/>
    <w:rsid w:val="007E60A5"/>
    <w:rsid w:val="007E6239"/>
    <w:rsid w:val="007E6735"/>
    <w:rsid w:val="007E67F4"/>
    <w:rsid w:val="007E6978"/>
    <w:rsid w:val="007E6BA0"/>
    <w:rsid w:val="007E732E"/>
    <w:rsid w:val="007E741E"/>
    <w:rsid w:val="007E7B2B"/>
    <w:rsid w:val="007E7C56"/>
    <w:rsid w:val="007E7E6F"/>
    <w:rsid w:val="007F0251"/>
    <w:rsid w:val="007F03D1"/>
    <w:rsid w:val="007F055D"/>
    <w:rsid w:val="007F05E0"/>
    <w:rsid w:val="007F0B77"/>
    <w:rsid w:val="007F0B82"/>
    <w:rsid w:val="007F0DD3"/>
    <w:rsid w:val="007F1083"/>
    <w:rsid w:val="007F1218"/>
    <w:rsid w:val="007F133E"/>
    <w:rsid w:val="007F18C0"/>
    <w:rsid w:val="007F1967"/>
    <w:rsid w:val="007F1D13"/>
    <w:rsid w:val="007F2477"/>
    <w:rsid w:val="007F2DBB"/>
    <w:rsid w:val="007F2ED4"/>
    <w:rsid w:val="007F3622"/>
    <w:rsid w:val="007F36BB"/>
    <w:rsid w:val="007F3960"/>
    <w:rsid w:val="007F3BF5"/>
    <w:rsid w:val="007F3C65"/>
    <w:rsid w:val="007F3FB0"/>
    <w:rsid w:val="007F4296"/>
    <w:rsid w:val="007F43A9"/>
    <w:rsid w:val="007F4796"/>
    <w:rsid w:val="007F4E24"/>
    <w:rsid w:val="007F4E92"/>
    <w:rsid w:val="007F53A3"/>
    <w:rsid w:val="007F5568"/>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6E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60A"/>
    <w:rsid w:val="008127B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1B"/>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0BA5"/>
    <w:rsid w:val="00821610"/>
    <w:rsid w:val="008216E2"/>
    <w:rsid w:val="0082172C"/>
    <w:rsid w:val="0082180C"/>
    <w:rsid w:val="00821A22"/>
    <w:rsid w:val="00821DC0"/>
    <w:rsid w:val="00822131"/>
    <w:rsid w:val="00822689"/>
    <w:rsid w:val="00822A76"/>
    <w:rsid w:val="00823335"/>
    <w:rsid w:val="008235E4"/>
    <w:rsid w:val="0082379E"/>
    <w:rsid w:val="008237B2"/>
    <w:rsid w:val="00823964"/>
    <w:rsid w:val="00823B2A"/>
    <w:rsid w:val="00823F5C"/>
    <w:rsid w:val="00823F61"/>
    <w:rsid w:val="0082412D"/>
    <w:rsid w:val="0082449E"/>
    <w:rsid w:val="00824765"/>
    <w:rsid w:val="008247A4"/>
    <w:rsid w:val="008248BA"/>
    <w:rsid w:val="008249FF"/>
    <w:rsid w:val="008251EC"/>
    <w:rsid w:val="00825469"/>
    <w:rsid w:val="00825511"/>
    <w:rsid w:val="00825639"/>
    <w:rsid w:val="00825693"/>
    <w:rsid w:val="008257FB"/>
    <w:rsid w:val="00825EEF"/>
    <w:rsid w:val="00826204"/>
    <w:rsid w:val="008263E0"/>
    <w:rsid w:val="008267D3"/>
    <w:rsid w:val="00826D90"/>
    <w:rsid w:val="00827015"/>
    <w:rsid w:val="00827109"/>
    <w:rsid w:val="00827166"/>
    <w:rsid w:val="008272E9"/>
    <w:rsid w:val="00827A41"/>
    <w:rsid w:val="00827AF3"/>
    <w:rsid w:val="008306FA"/>
    <w:rsid w:val="0083179C"/>
    <w:rsid w:val="00832092"/>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A03"/>
    <w:rsid w:val="00836B5B"/>
    <w:rsid w:val="00837088"/>
    <w:rsid w:val="0083768C"/>
    <w:rsid w:val="00837C80"/>
    <w:rsid w:val="00837E87"/>
    <w:rsid w:val="008401C3"/>
    <w:rsid w:val="008402DA"/>
    <w:rsid w:val="008404CA"/>
    <w:rsid w:val="008404D7"/>
    <w:rsid w:val="00840634"/>
    <w:rsid w:val="00840A68"/>
    <w:rsid w:val="00840A83"/>
    <w:rsid w:val="00840D46"/>
    <w:rsid w:val="008411E2"/>
    <w:rsid w:val="00841573"/>
    <w:rsid w:val="0084186E"/>
    <w:rsid w:val="008419A1"/>
    <w:rsid w:val="00841E79"/>
    <w:rsid w:val="00841EE6"/>
    <w:rsid w:val="00841FA0"/>
    <w:rsid w:val="00842061"/>
    <w:rsid w:val="008421F9"/>
    <w:rsid w:val="00842678"/>
    <w:rsid w:val="0084296C"/>
    <w:rsid w:val="00842B49"/>
    <w:rsid w:val="00842DB7"/>
    <w:rsid w:val="008434B0"/>
    <w:rsid w:val="008434BD"/>
    <w:rsid w:val="00843522"/>
    <w:rsid w:val="0084385A"/>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3E7"/>
    <w:rsid w:val="008504D6"/>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5C9"/>
    <w:rsid w:val="00865696"/>
    <w:rsid w:val="00865D02"/>
    <w:rsid w:val="00865D4C"/>
    <w:rsid w:val="00865DE1"/>
    <w:rsid w:val="00866A20"/>
    <w:rsid w:val="00866BFD"/>
    <w:rsid w:val="00866FEA"/>
    <w:rsid w:val="00867027"/>
    <w:rsid w:val="008671D7"/>
    <w:rsid w:val="00867255"/>
    <w:rsid w:val="008678F0"/>
    <w:rsid w:val="00867DBF"/>
    <w:rsid w:val="00870018"/>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F39"/>
    <w:rsid w:val="008730FE"/>
    <w:rsid w:val="00873218"/>
    <w:rsid w:val="00873330"/>
    <w:rsid w:val="00873463"/>
    <w:rsid w:val="008734E7"/>
    <w:rsid w:val="00873BF0"/>
    <w:rsid w:val="00873C85"/>
    <w:rsid w:val="00873CAD"/>
    <w:rsid w:val="00873F39"/>
    <w:rsid w:val="008742CE"/>
    <w:rsid w:val="00874656"/>
    <w:rsid w:val="00874762"/>
    <w:rsid w:val="00874E33"/>
    <w:rsid w:val="00874FAC"/>
    <w:rsid w:val="0087504C"/>
    <w:rsid w:val="00875755"/>
    <w:rsid w:val="00875905"/>
    <w:rsid w:val="00875957"/>
    <w:rsid w:val="008759C1"/>
    <w:rsid w:val="00875F79"/>
    <w:rsid w:val="00875FBD"/>
    <w:rsid w:val="00876AC2"/>
    <w:rsid w:val="00876AC7"/>
    <w:rsid w:val="0087700C"/>
    <w:rsid w:val="0087763F"/>
    <w:rsid w:val="00877974"/>
    <w:rsid w:val="00877C45"/>
    <w:rsid w:val="00877C57"/>
    <w:rsid w:val="00877FA3"/>
    <w:rsid w:val="008804C9"/>
    <w:rsid w:val="00880BDC"/>
    <w:rsid w:val="00880D44"/>
    <w:rsid w:val="00880D84"/>
    <w:rsid w:val="00880F4F"/>
    <w:rsid w:val="008810DF"/>
    <w:rsid w:val="008810FA"/>
    <w:rsid w:val="0088176C"/>
    <w:rsid w:val="00881842"/>
    <w:rsid w:val="008819A5"/>
    <w:rsid w:val="00881DF9"/>
    <w:rsid w:val="00881F28"/>
    <w:rsid w:val="008820BE"/>
    <w:rsid w:val="008824E6"/>
    <w:rsid w:val="008829DC"/>
    <w:rsid w:val="00882BB1"/>
    <w:rsid w:val="00882F52"/>
    <w:rsid w:val="00883004"/>
    <w:rsid w:val="00883685"/>
    <w:rsid w:val="0088393F"/>
    <w:rsid w:val="00883ED6"/>
    <w:rsid w:val="00883F0E"/>
    <w:rsid w:val="00884255"/>
    <w:rsid w:val="0088425B"/>
    <w:rsid w:val="0088427D"/>
    <w:rsid w:val="00884720"/>
    <w:rsid w:val="00884AD8"/>
    <w:rsid w:val="00884CDF"/>
    <w:rsid w:val="008856A4"/>
    <w:rsid w:val="0088579F"/>
    <w:rsid w:val="00885D5D"/>
    <w:rsid w:val="00885EC9"/>
    <w:rsid w:val="00885F46"/>
    <w:rsid w:val="00885F7A"/>
    <w:rsid w:val="00886223"/>
    <w:rsid w:val="0088651F"/>
    <w:rsid w:val="0088682A"/>
    <w:rsid w:val="008872FE"/>
    <w:rsid w:val="0088762F"/>
    <w:rsid w:val="008876DF"/>
    <w:rsid w:val="00887771"/>
    <w:rsid w:val="00887C4D"/>
    <w:rsid w:val="00887FEF"/>
    <w:rsid w:val="0089000E"/>
    <w:rsid w:val="00890394"/>
    <w:rsid w:val="008907B2"/>
    <w:rsid w:val="008909D6"/>
    <w:rsid w:val="00890BCD"/>
    <w:rsid w:val="00890E0D"/>
    <w:rsid w:val="00890F04"/>
    <w:rsid w:val="00890FBE"/>
    <w:rsid w:val="00891548"/>
    <w:rsid w:val="00891F63"/>
    <w:rsid w:val="00892253"/>
    <w:rsid w:val="008922DF"/>
    <w:rsid w:val="0089232A"/>
    <w:rsid w:val="0089295B"/>
    <w:rsid w:val="00893024"/>
    <w:rsid w:val="0089363D"/>
    <w:rsid w:val="00893B24"/>
    <w:rsid w:val="00893B3B"/>
    <w:rsid w:val="00893BA4"/>
    <w:rsid w:val="00893DB3"/>
    <w:rsid w:val="00893FCD"/>
    <w:rsid w:val="008943B9"/>
    <w:rsid w:val="008947CA"/>
    <w:rsid w:val="0089482C"/>
    <w:rsid w:val="008948A0"/>
    <w:rsid w:val="00894A2E"/>
    <w:rsid w:val="00894ADC"/>
    <w:rsid w:val="00895243"/>
    <w:rsid w:val="00895514"/>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19F1"/>
    <w:rsid w:val="008A1C65"/>
    <w:rsid w:val="008A1EA1"/>
    <w:rsid w:val="008A1FBC"/>
    <w:rsid w:val="008A24BD"/>
    <w:rsid w:val="008A289A"/>
    <w:rsid w:val="008A294D"/>
    <w:rsid w:val="008A2AAE"/>
    <w:rsid w:val="008A2BC0"/>
    <w:rsid w:val="008A2F26"/>
    <w:rsid w:val="008A2F49"/>
    <w:rsid w:val="008A36ED"/>
    <w:rsid w:val="008A3898"/>
    <w:rsid w:val="008A42D8"/>
    <w:rsid w:val="008A457F"/>
    <w:rsid w:val="008A4911"/>
    <w:rsid w:val="008A4DAC"/>
    <w:rsid w:val="008A4E04"/>
    <w:rsid w:val="008A52DC"/>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1F5"/>
    <w:rsid w:val="008B2502"/>
    <w:rsid w:val="008B269F"/>
    <w:rsid w:val="008B2A2E"/>
    <w:rsid w:val="008B2AB2"/>
    <w:rsid w:val="008B2CAD"/>
    <w:rsid w:val="008B2D1D"/>
    <w:rsid w:val="008B2DEB"/>
    <w:rsid w:val="008B3224"/>
    <w:rsid w:val="008B3779"/>
    <w:rsid w:val="008B39E9"/>
    <w:rsid w:val="008B3E81"/>
    <w:rsid w:val="008B3EA4"/>
    <w:rsid w:val="008B41EF"/>
    <w:rsid w:val="008B4230"/>
    <w:rsid w:val="008B447F"/>
    <w:rsid w:val="008B44A9"/>
    <w:rsid w:val="008B4717"/>
    <w:rsid w:val="008B4866"/>
    <w:rsid w:val="008B4A4A"/>
    <w:rsid w:val="008B4B0D"/>
    <w:rsid w:val="008B4B33"/>
    <w:rsid w:val="008B4C9D"/>
    <w:rsid w:val="008B5120"/>
    <w:rsid w:val="008B512E"/>
    <w:rsid w:val="008B5448"/>
    <w:rsid w:val="008B5577"/>
    <w:rsid w:val="008B5DF8"/>
    <w:rsid w:val="008B60ED"/>
    <w:rsid w:val="008B6116"/>
    <w:rsid w:val="008B66CB"/>
    <w:rsid w:val="008B6C1A"/>
    <w:rsid w:val="008B6E5C"/>
    <w:rsid w:val="008B6EEA"/>
    <w:rsid w:val="008C018D"/>
    <w:rsid w:val="008C0A24"/>
    <w:rsid w:val="008C1161"/>
    <w:rsid w:val="008C1A66"/>
    <w:rsid w:val="008C1C6C"/>
    <w:rsid w:val="008C1E7F"/>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70A"/>
    <w:rsid w:val="008C575E"/>
    <w:rsid w:val="008C59D5"/>
    <w:rsid w:val="008C5B10"/>
    <w:rsid w:val="008C6410"/>
    <w:rsid w:val="008C6970"/>
    <w:rsid w:val="008C69DC"/>
    <w:rsid w:val="008C6C7A"/>
    <w:rsid w:val="008C6D71"/>
    <w:rsid w:val="008C6E2A"/>
    <w:rsid w:val="008C6F4F"/>
    <w:rsid w:val="008C6F9B"/>
    <w:rsid w:val="008C6FA2"/>
    <w:rsid w:val="008C7245"/>
    <w:rsid w:val="008C74CC"/>
    <w:rsid w:val="008C76D5"/>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5"/>
    <w:rsid w:val="008D6255"/>
    <w:rsid w:val="008D6397"/>
    <w:rsid w:val="008D65B3"/>
    <w:rsid w:val="008D666E"/>
    <w:rsid w:val="008D6733"/>
    <w:rsid w:val="008D6BDB"/>
    <w:rsid w:val="008D6E70"/>
    <w:rsid w:val="008D6F90"/>
    <w:rsid w:val="008D742F"/>
    <w:rsid w:val="008D7554"/>
    <w:rsid w:val="008D7615"/>
    <w:rsid w:val="008D76A0"/>
    <w:rsid w:val="008D7787"/>
    <w:rsid w:val="008D7DEB"/>
    <w:rsid w:val="008D7E1F"/>
    <w:rsid w:val="008D7E95"/>
    <w:rsid w:val="008E00FB"/>
    <w:rsid w:val="008E04B5"/>
    <w:rsid w:val="008E0652"/>
    <w:rsid w:val="008E074C"/>
    <w:rsid w:val="008E0886"/>
    <w:rsid w:val="008E0CDD"/>
    <w:rsid w:val="008E0E89"/>
    <w:rsid w:val="008E0E8C"/>
    <w:rsid w:val="008E120F"/>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BE5"/>
    <w:rsid w:val="008E3C18"/>
    <w:rsid w:val="008E3F52"/>
    <w:rsid w:val="008E412D"/>
    <w:rsid w:val="008E451A"/>
    <w:rsid w:val="008E4890"/>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DDF"/>
    <w:rsid w:val="008E7F9D"/>
    <w:rsid w:val="008F0090"/>
    <w:rsid w:val="008F01AB"/>
    <w:rsid w:val="008F044C"/>
    <w:rsid w:val="008F0460"/>
    <w:rsid w:val="008F06E5"/>
    <w:rsid w:val="008F0BA6"/>
    <w:rsid w:val="008F0C11"/>
    <w:rsid w:val="008F0FA2"/>
    <w:rsid w:val="008F0FC8"/>
    <w:rsid w:val="008F15BA"/>
    <w:rsid w:val="008F16BC"/>
    <w:rsid w:val="008F19A6"/>
    <w:rsid w:val="008F1CF8"/>
    <w:rsid w:val="008F1FD7"/>
    <w:rsid w:val="008F2178"/>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59D"/>
    <w:rsid w:val="008F5665"/>
    <w:rsid w:val="008F5866"/>
    <w:rsid w:val="008F5915"/>
    <w:rsid w:val="008F595E"/>
    <w:rsid w:val="008F6188"/>
    <w:rsid w:val="008F6442"/>
    <w:rsid w:val="008F6649"/>
    <w:rsid w:val="008F692B"/>
    <w:rsid w:val="008F6CD1"/>
    <w:rsid w:val="008F6FBB"/>
    <w:rsid w:val="008F7091"/>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12"/>
    <w:rsid w:val="00902734"/>
    <w:rsid w:val="0090304C"/>
    <w:rsid w:val="00903281"/>
    <w:rsid w:val="00903E48"/>
    <w:rsid w:val="00903F0F"/>
    <w:rsid w:val="00903F59"/>
    <w:rsid w:val="00903F89"/>
    <w:rsid w:val="009045C7"/>
    <w:rsid w:val="009046A4"/>
    <w:rsid w:val="0090480E"/>
    <w:rsid w:val="0090490C"/>
    <w:rsid w:val="00904A62"/>
    <w:rsid w:val="00904B6D"/>
    <w:rsid w:val="00904D35"/>
    <w:rsid w:val="00904E71"/>
    <w:rsid w:val="00904F0B"/>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371"/>
    <w:rsid w:val="00911A5A"/>
    <w:rsid w:val="00911CBA"/>
    <w:rsid w:val="00911E1A"/>
    <w:rsid w:val="0091225D"/>
    <w:rsid w:val="009123B9"/>
    <w:rsid w:val="00912A63"/>
    <w:rsid w:val="00912A96"/>
    <w:rsid w:val="00912AD2"/>
    <w:rsid w:val="00912F6D"/>
    <w:rsid w:val="009130B7"/>
    <w:rsid w:val="00913353"/>
    <w:rsid w:val="00913AF7"/>
    <w:rsid w:val="00913B67"/>
    <w:rsid w:val="00913F4C"/>
    <w:rsid w:val="0091404B"/>
    <w:rsid w:val="009140EC"/>
    <w:rsid w:val="00914215"/>
    <w:rsid w:val="0091423A"/>
    <w:rsid w:val="00914445"/>
    <w:rsid w:val="00914A5D"/>
    <w:rsid w:val="00914ED2"/>
    <w:rsid w:val="00914F8B"/>
    <w:rsid w:val="00914FDB"/>
    <w:rsid w:val="00915032"/>
    <w:rsid w:val="00915143"/>
    <w:rsid w:val="009151C0"/>
    <w:rsid w:val="009152BF"/>
    <w:rsid w:val="0091537E"/>
    <w:rsid w:val="00915399"/>
    <w:rsid w:val="0091545D"/>
    <w:rsid w:val="009154BD"/>
    <w:rsid w:val="0091610F"/>
    <w:rsid w:val="009161BA"/>
    <w:rsid w:val="00916495"/>
    <w:rsid w:val="00916A4A"/>
    <w:rsid w:val="00916F7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28B6"/>
    <w:rsid w:val="00923151"/>
    <w:rsid w:val="009235CF"/>
    <w:rsid w:val="00923821"/>
    <w:rsid w:val="00923AFA"/>
    <w:rsid w:val="00923B05"/>
    <w:rsid w:val="00923DC5"/>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7CF"/>
    <w:rsid w:val="00930A2E"/>
    <w:rsid w:val="0093135E"/>
    <w:rsid w:val="00931D54"/>
    <w:rsid w:val="00931DF8"/>
    <w:rsid w:val="00932109"/>
    <w:rsid w:val="009322AC"/>
    <w:rsid w:val="009324B1"/>
    <w:rsid w:val="009326B1"/>
    <w:rsid w:val="009327B5"/>
    <w:rsid w:val="00932A20"/>
    <w:rsid w:val="00933121"/>
    <w:rsid w:val="009331A7"/>
    <w:rsid w:val="00933220"/>
    <w:rsid w:val="00933481"/>
    <w:rsid w:val="00933D61"/>
    <w:rsid w:val="00933DE4"/>
    <w:rsid w:val="00933E14"/>
    <w:rsid w:val="00934044"/>
    <w:rsid w:val="00934073"/>
    <w:rsid w:val="009342FC"/>
    <w:rsid w:val="009348E1"/>
    <w:rsid w:val="00934B3F"/>
    <w:rsid w:val="00934EDF"/>
    <w:rsid w:val="00934FFD"/>
    <w:rsid w:val="00935304"/>
    <w:rsid w:val="009359C0"/>
    <w:rsid w:val="00935B52"/>
    <w:rsid w:val="009360F7"/>
    <w:rsid w:val="0093615F"/>
    <w:rsid w:val="00936193"/>
    <w:rsid w:val="0093634D"/>
    <w:rsid w:val="00936D07"/>
    <w:rsid w:val="009370A6"/>
    <w:rsid w:val="00937118"/>
    <w:rsid w:val="009373C5"/>
    <w:rsid w:val="00937AC7"/>
    <w:rsid w:val="00937B03"/>
    <w:rsid w:val="00937D15"/>
    <w:rsid w:val="00940248"/>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35F"/>
    <w:rsid w:val="009435CD"/>
    <w:rsid w:val="0094376F"/>
    <w:rsid w:val="009439DA"/>
    <w:rsid w:val="00943ADF"/>
    <w:rsid w:val="009441AC"/>
    <w:rsid w:val="00944202"/>
    <w:rsid w:val="00944335"/>
    <w:rsid w:val="00944371"/>
    <w:rsid w:val="0094480A"/>
    <w:rsid w:val="0094484A"/>
    <w:rsid w:val="00944850"/>
    <w:rsid w:val="00944AF4"/>
    <w:rsid w:val="00945DC6"/>
    <w:rsid w:val="00945E49"/>
    <w:rsid w:val="009462D8"/>
    <w:rsid w:val="00946388"/>
    <w:rsid w:val="0094663A"/>
    <w:rsid w:val="00946681"/>
    <w:rsid w:val="00946AA5"/>
    <w:rsid w:val="00946C4B"/>
    <w:rsid w:val="00947380"/>
    <w:rsid w:val="009478ED"/>
    <w:rsid w:val="009479BE"/>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1EDF"/>
    <w:rsid w:val="00952ACA"/>
    <w:rsid w:val="00952C70"/>
    <w:rsid w:val="00953424"/>
    <w:rsid w:val="009537A7"/>
    <w:rsid w:val="00953B1F"/>
    <w:rsid w:val="00953C21"/>
    <w:rsid w:val="009546F3"/>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2AB"/>
    <w:rsid w:val="00956770"/>
    <w:rsid w:val="00956957"/>
    <w:rsid w:val="0095700B"/>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C9C"/>
    <w:rsid w:val="00961E6D"/>
    <w:rsid w:val="00961F21"/>
    <w:rsid w:val="009621FF"/>
    <w:rsid w:val="0096392B"/>
    <w:rsid w:val="0096397B"/>
    <w:rsid w:val="00964782"/>
    <w:rsid w:val="00964AE6"/>
    <w:rsid w:val="00964E3C"/>
    <w:rsid w:val="00964E69"/>
    <w:rsid w:val="0096504D"/>
    <w:rsid w:val="009650C5"/>
    <w:rsid w:val="00965317"/>
    <w:rsid w:val="009654F0"/>
    <w:rsid w:val="009659EA"/>
    <w:rsid w:val="00965F0B"/>
    <w:rsid w:val="009665D9"/>
    <w:rsid w:val="0096691D"/>
    <w:rsid w:val="00966EC4"/>
    <w:rsid w:val="0096766C"/>
    <w:rsid w:val="00967851"/>
    <w:rsid w:val="00967B96"/>
    <w:rsid w:val="00967C61"/>
    <w:rsid w:val="00967D2D"/>
    <w:rsid w:val="00970813"/>
    <w:rsid w:val="00970C0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37D"/>
    <w:rsid w:val="0098541D"/>
    <w:rsid w:val="00985453"/>
    <w:rsid w:val="009855E3"/>
    <w:rsid w:val="00985BA2"/>
    <w:rsid w:val="00985CA4"/>
    <w:rsid w:val="00986956"/>
    <w:rsid w:val="00986B31"/>
    <w:rsid w:val="00986B60"/>
    <w:rsid w:val="009873AF"/>
    <w:rsid w:val="009875A6"/>
    <w:rsid w:val="009876A0"/>
    <w:rsid w:val="009879B5"/>
    <w:rsid w:val="009879F4"/>
    <w:rsid w:val="00987A56"/>
    <w:rsid w:val="00987ACF"/>
    <w:rsid w:val="00987DBC"/>
    <w:rsid w:val="00987E33"/>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F0"/>
    <w:rsid w:val="00993DA9"/>
    <w:rsid w:val="00993F4A"/>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C7B"/>
    <w:rsid w:val="009A1DFF"/>
    <w:rsid w:val="009A2144"/>
    <w:rsid w:val="009A246A"/>
    <w:rsid w:val="009A2817"/>
    <w:rsid w:val="009A2942"/>
    <w:rsid w:val="009A2B51"/>
    <w:rsid w:val="009A2C19"/>
    <w:rsid w:val="009A2C6D"/>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56"/>
    <w:rsid w:val="009B3128"/>
    <w:rsid w:val="009B340D"/>
    <w:rsid w:val="009B3685"/>
    <w:rsid w:val="009B3745"/>
    <w:rsid w:val="009B3C79"/>
    <w:rsid w:val="009B3D47"/>
    <w:rsid w:val="009B4250"/>
    <w:rsid w:val="009B4821"/>
    <w:rsid w:val="009B488F"/>
    <w:rsid w:val="009B4C1C"/>
    <w:rsid w:val="009B4C24"/>
    <w:rsid w:val="009B52A1"/>
    <w:rsid w:val="009B52FB"/>
    <w:rsid w:val="009B53A0"/>
    <w:rsid w:val="009B5821"/>
    <w:rsid w:val="009B5A62"/>
    <w:rsid w:val="009B6AF1"/>
    <w:rsid w:val="009B70E9"/>
    <w:rsid w:val="009B72A8"/>
    <w:rsid w:val="009B7564"/>
    <w:rsid w:val="009B79AC"/>
    <w:rsid w:val="009B7BB7"/>
    <w:rsid w:val="009B7BC4"/>
    <w:rsid w:val="009B7FFA"/>
    <w:rsid w:val="009C00EF"/>
    <w:rsid w:val="009C0BC1"/>
    <w:rsid w:val="009C0D72"/>
    <w:rsid w:val="009C0DBE"/>
    <w:rsid w:val="009C19BC"/>
    <w:rsid w:val="009C19D2"/>
    <w:rsid w:val="009C1BF9"/>
    <w:rsid w:val="009C1D4B"/>
    <w:rsid w:val="009C1E0C"/>
    <w:rsid w:val="009C251B"/>
    <w:rsid w:val="009C281C"/>
    <w:rsid w:val="009C2AB0"/>
    <w:rsid w:val="009C30DE"/>
    <w:rsid w:val="009C31CB"/>
    <w:rsid w:val="009C3873"/>
    <w:rsid w:val="009C3920"/>
    <w:rsid w:val="009C3CB7"/>
    <w:rsid w:val="009C3D88"/>
    <w:rsid w:val="009C42A3"/>
    <w:rsid w:val="009C4B76"/>
    <w:rsid w:val="009C520B"/>
    <w:rsid w:val="009C5785"/>
    <w:rsid w:val="009C5874"/>
    <w:rsid w:val="009C5984"/>
    <w:rsid w:val="009C5D26"/>
    <w:rsid w:val="009C5E4C"/>
    <w:rsid w:val="009C6768"/>
    <w:rsid w:val="009C6894"/>
    <w:rsid w:val="009C6B3B"/>
    <w:rsid w:val="009C6B7B"/>
    <w:rsid w:val="009C6BE8"/>
    <w:rsid w:val="009C6E93"/>
    <w:rsid w:val="009C73C4"/>
    <w:rsid w:val="009C7CE4"/>
    <w:rsid w:val="009C7F47"/>
    <w:rsid w:val="009D0361"/>
    <w:rsid w:val="009D05E0"/>
    <w:rsid w:val="009D0720"/>
    <w:rsid w:val="009D0A80"/>
    <w:rsid w:val="009D0BEC"/>
    <w:rsid w:val="009D0C8D"/>
    <w:rsid w:val="009D0CB2"/>
    <w:rsid w:val="009D11EB"/>
    <w:rsid w:val="009D1342"/>
    <w:rsid w:val="009D15EA"/>
    <w:rsid w:val="009D1E3D"/>
    <w:rsid w:val="009D1ED3"/>
    <w:rsid w:val="009D1F69"/>
    <w:rsid w:val="009D1F9E"/>
    <w:rsid w:val="009D2118"/>
    <w:rsid w:val="009D2273"/>
    <w:rsid w:val="009D22EA"/>
    <w:rsid w:val="009D2453"/>
    <w:rsid w:val="009D2CDE"/>
    <w:rsid w:val="009D333C"/>
    <w:rsid w:val="009D33F8"/>
    <w:rsid w:val="009D3530"/>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2E7"/>
    <w:rsid w:val="009D6624"/>
    <w:rsid w:val="009D681E"/>
    <w:rsid w:val="009D68D1"/>
    <w:rsid w:val="009D6BF6"/>
    <w:rsid w:val="009D6D66"/>
    <w:rsid w:val="009D6F4D"/>
    <w:rsid w:val="009D6FD3"/>
    <w:rsid w:val="009D75A4"/>
    <w:rsid w:val="009D774D"/>
    <w:rsid w:val="009D785E"/>
    <w:rsid w:val="009D798C"/>
    <w:rsid w:val="009D7A2A"/>
    <w:rsid w:val="009E0056"/>
    <w:rsid w:val="009E04A9"/>
    <w:rsid w:val="009E04FB"/>
    <w:rsid w:val="009E0849"/>
    <w:rsid w:val="009E0871"/>
    <w:rsid w:val="009E0981"/>
    <w:rsid w:val="009E0EC8"/>
    <w:rsid w:val="009E1137"/>
    <w:rsid w:val="009E176B"/>
    <w:rsid w:val="009E195A"/>
    <w:rsid w:val="009E1CF0"/>
    <w:rsid w:val="009E1E2C"/>
    <w:rsid w:val="009E1F70"/>
    <w:rsid w:val="009E1FC6"/>
    <w:rsid w:val="009E21A4"/>
    <w:rsid w:val="009E248F"/>
    <w:rsid w:val="009E2BE6"/>
    <w:rsid w:val="009E2DD3"/>
    <w:rsid w:val="009E2EAE"/>
    <w:rsid w:val="009E2F97"/>
    <w:rsid w:val="009E3351"/>
    <w:rsid w:val="009E3493"/>
    <w:rsid w:val="009E3644"/>
    <w:rsid w:val="009E3790"/>
    <w:rsid w:val="009E3C31"/>
    <w:rsid w:val="009E3C51"/>
    <w:rsid w:val="009E3CE3"/>
    <w:rsid w:val="009E457F"/>
    <w:rsid w:val="009E4FCC"/>
    <w:rsid w:val="009E53EB"/>
    <w:rsid w:val="009E5656"/>
    <w:rsid w:val="009E59AC"/>
    <w:rsid w:val="009E5AB4"/>
    <w:rsid w:val="009E5C6C"/>
    <w:rsid w:val="009E641D"/>
    <w:rsid w:val="009E6910"/>
    <w:rsid w:val="009E6A64"/>
    <w:rsid w:val="009E6BFC"/>
    <w:rsid w:val="009E6FBA"/>
    <w:rsid w:val="009E6FC8"/>
    <w:rsid w:val="009E704E"/>
    <w:rsid w:val="009E7789"/>
    <w:rsid w:val="009E7E9B"/>
    <w:rsid w:val="009F0258"/>
    <w:rsid w:val="009F02E1"/>
    <w:rsid w:val="009F0366"/>
    <w:rsid w:val="009F0446"/>
    <w:rsid w:val="009F056D"/>
    <w:rsid w:val="009F07E7"/>
    <w:rsid w:val="009F07FC"/>
    <w:rsid w:val="009F0899"/>
    <w:rsid w:val="009F0992"/>
    <w:rsid w:val="009F0CD1"/>
    <w:rsid w:val="009F1172"/>
    <w:rsid w:val="009F13BC"/>
    <w:rsid w:val="009F187B"/>
    <w:rsid w:val="009F1933"/>
    <w:rsid w:val="009F1B9C"/>
    <w:rsid w:val="009F1CB4"/>
    <w:rsid w:val="009F24B3"/>
    <w:rsid w:val="009F2928"/>
    <w:rsid w:val="009F2A94"/>
    <w:rsid w:val="009F2AAF"/>
    <w:rsid w:val="009F2D94"/>
    <w:rsid w:val="009F2E7E"/>
    <w:rsid w:val="009F3083"/>
    <w:rsid w:val="009F385B"/>
    <w:rsid w:val="009F3A4B"/>
    <w:rsid w:val="009F4196"/>
    <w:rsid w:val="009F41E1"/>
    <w:rsid w:val="009F4375"/>
    <w:rsid w:val="009F4405"/>
    <w:rsid w:val="009F483A"/>
    <w:rsid w:val="009F4F05"/>
    <w:rsid w:val="009F5375"/>
    <w:rsid w:val="009F5606"/>
    <w:rsid w:val="009F5807"/>
    <w:rsid w:val="009F5C09"/>
    <w:rsid w:val="009F5CA4"/>
    <w:rsid w:val="009F6410"/>
    <w:rsid w:val="009F6457"/>
    <w:rsid w:val="009F7169"/>
    <w:rsid w:val="009F71CE"/>
    <w:rsid w:val="009F72DF"/>
    <w:rsid w:val="009F74AE"/>
    <w:rsid w:val="009F7637"/>
    <w:rsid w:val="009F7883"/>
    <w:rsid w:val="009F79BE"/>
    <w:rsid w:val="00A0018E"/>
    <w:rsid w:val="00A002C2"/>
    <w:rsid w:val="00A00926"/>
    <w:rsid w:val="00A00A76"/>
    <w:rsid w:val="00A00B60"/>
    <w:rsid w:val="00A00F48"/>
    <w:rsid w:val="00A01006"/>
    <w:rsid w:val="00A013B0"/>
    <w:rsid w:val="00A013E7"/>
    <w:rsid w:val="00A01DAC"/>
    <w:rsid w:val="00A02870"/>
    <w:rsid w:val="00A02B26"/>
    <w:rsid w:val="00A02BEC"/>
    <w:rsid w:val="00A02C96"/>
    <w:rsid w:val="00A02D52"/>
    <w:rsid w:val="00A02FBC"/>
    <w:rsid w:val="00A0346B"/>
    <w:rsid w:val="00A03A1D"/>
    <w:rsid w:val="00A043B9"/>
    <w:rsid w:val="00A04541"/>
    <w:rsid w:val="00A0476E"/>
    <w:rsid w:val="00A04A92"/>
    <w:rsid w:val="00A04D37"/>
    <w:rsid w:val="00A04DB3"/>
    <w:rsid w:val="00A04E65"/>
    <w:rsid w:val="00A04F64"/>
    <w:rsid w:val="00A04FD9"/>
    <w:rsid w:val="00A05109"/>
    <w:rsid w:val="00A0559E"/>
    <w:rsid w:val="00A0586B"/>
    <w:rsid w:val="00A05A1F"/>
    <w:rsid w:val="00A05AA6"/>
    <w:rsid w:val="00A05BD0"/>
    <w:rsid w:val="00A05DFF"/>
    <w:rsid w:val="00A062EA"/>
    <w:rsid w:val="00A06384"/>
    <w:rsid w:val="00A0648C"/>
    <w:rsid w:val="00A068D2"/>
    <w:rsid w:val="00A0699D"/>
    <w:rsid w:val="00A06ABB"/>
    <w:rsid w:val="00A06EB7"/>
    <w:rsid w:val="00A06F57"/>
    <w:rsid w:val="00A06FF5"/>
    <w:rsid w:val="00A07065"/>
    <w:rsid w:val="00A07594"/>
    <w:rsid w:val="00A07654"/>
    <w:rsid w:val="00A07656"/>
    <w:rsid w:val="00A07B16"/>
    <w:rsid w:val="00A07DA1"/>
    <w:rsid w:val="00A10230"/>
    <w:rsid w:val="00A105DB"/>
    <w:rsid w:val="00A106FE"/>
    <w:rsid w:val="00A107B6"/>
    <w:rsid w:val="00A10857"/>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763"/>
    <w:rsid w:val="00A218AE"/>
    <w:rsid w:val="00A21A9D"/>
    <w:rsid w:val="00A21AAA"/>
    <w:rsid w:val="00A21E51"/>
    <w:rsid w:val="00A2208A"/>
    <w:rsid w:val="00A22132"/>
    <w:rsid w:val="00A22207"/>
    <w:rsid w:val="00A22565"/>
    <w:rsid w:val="00A22588"/>
    <w:rsid w:val="00A22664"/>
    <w:rsid w:val="00A2299E"/>
    <w:rsid w:val="00A23106"/>
    <w:rsid w:val="00A23243"/>
    <w:rsid w:val="00A23590"/>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85A"/>
    <w:rsid w:val="00A25957"/>
    <w:rsid w:val="00A25C9D"/>
    <w:rsid w:val="00A25CA2"/>
    <w:rsid w:val="00A261E4"/>
    <w:rsid w:val="00A265D9"/>
    <w:rsid w:val="00A26883"/>
    <w:rsid w:val="00A26941"/>
    <w:rsid w:val="00A269B4"/>
    <w:rsid w:val="00A26D21"/>
    <w:rsid w:val="00A26D60"/>
    <w:rsid w:val="00A26EE0"/>
    <w:rsid w:val="00A2702B"/>
    <w:rsid w:val="00A271D0"/>
    <w:rsid w:val="00A272E4"/>
    <w:rsid w:val="00A279DC"/>
    <w:rsid w:val="00A27A0C"/>
    <w:rsid w:val="00A27E7E"/>
    <w:rsid w:val="00A30703"/>
    <w:rsid w:val="00A30A3E"/>
    <w:rsid w:val="00A30BAE"/>
    <w:rsid w:val="00A30D21"/>
    <w:rsid w:val="00A3135B"/>
    <w:rsid w:val="00A313D0"/>
    <w:rsid w:val="00A314A9"/>
    <w:rsid w:val="00A31591"/>
    <w:rsid w:val="00A3179F"/>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685"/>
    <w:rsid w:val="00A34DA0"/>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4F6"/>
    <w:rsid w:val="00A41798"/>
    <w:rsid w:val="00A41821"/>
    <w:rsid w:val="00A41C5C"/>
    <w:rsid w:val="00A41EE4"/>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489"/>
    <w:rsid w:val="00A565DC"/>
    <w:rsid w:val="00A56735"/>
    <w:rsid w:val="00A569C0"/>
    <w:rsid w:val="00A56C2C"/>
    <w:rsid w:val="00A57311"/>
    <w:rsid w:val="00A5772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E41"/>
    <w:rsid w:val="00A630D3"/>
    <w:rsid w:val="00A63244"/>
    <w:rsid w:val="00A63564"/>
    <w:rsid w:val="00A6367F"/>
    <w:rsid w:val="00A63872"/>
    <w:rsid w:val="00A63A37"/>
    <w:rsid w:val="00A63D06"/>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B5"/>
    <w:rsid w:val="00A6636E"/>
    <w:rsid w:val="00A66851"/>
    <w:rsid w:val="00A669D6"/>
    <w:rsid w:val="00A6721E"/>
    <w:rsid w:val="00A6743F"/>
    <w:rsid w:val="00A677C1"/>
    <w:rsid w:val="00A67884"/>
    <w:rsid w:val="00A678EA"/>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3E88"/>
    <w:rsid w:val="00A744A2"/>
    <w:rsid w:val="00A74598"/>
    <w:rsid w:val="00A745D9"/>
    <w:rsid w:val="00A74E04"/>
    <w:rsid w:val="00A74F6C"/>
    <w:rsid w:val="00A7520A"/>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489"/>
    <w:rsid w:val="00A85661"/>
    <w:rsid w:val="00A85BE0"/>
    <w:rsid w:val="00A85FFF"/>
    <w:rsid w:val="00A86024"/>
    <w:rsid w:val="00A8665B"/>
    <w:rsid w:val="00A8670D"/>
    <w:rsid w:val="00A867E7"/>
    <w:rsid w:val="00A86EB4"/>
    <w:rsid w:val="00A86F67"/>
    <w:rsid w:val="00A86FEF"/>
    <w:rsid w:val="00A8706A"/>
    <w:rsid w:val="00A87482"/>
    <w:rsid w:val="00A87AA7"/>
    <w:rsid w:val="00A87E73"/>
    <w:rsid w:val="00A87F4E"/>
    <w:rsid w:val="00A90134"/>
    <w:rsid w:val="00A901CB"/>
    <w:rsid w:val="00A905F1"/>
    <w:rsid w:val="00A90D5E"/>
    <w:rsid w:val="00A90D84"/>
    <w:rsid w:val="00A90E27"/>
    <w:rsid w:val="00A90EE5"/>
    <w:rsid w:val="00A90F11"/>
    <w:rsid w:val="00A91218"/>
    <w:rsid w:val="00A91402"/>
    <w:rsid w:val="00A91469"/>
    <w:rsid w:val="00A9164F"/>
    <w:rsid w:val="00A91F3E"/>
    <w:rsid w:val="00A921D7"/>
    <w:rsid w:val="00A92457"/>
    <w:rsid w:val="00A927EE"/>
    <w:rsid w:val="00A92B81"/>
    <w:rsid w:val="00A934FE"/>
    <w:rsid w:val="00A93800"/>
    <w:rsid w:val="00A938E5"/>
    <w:rsid w:val="00A93942"/>
    <w:rsid w:val="00A93B1E"/>
    <w:rsid w:val="00A93BDA"/>
    <w:rsid w:val="00A93E34"/>
    <w:rsid w:val="00A93FAE"/>
    <w:rsid w:val="00A94A70"/>
    <w:rsid w:val="00A94BB8"/>
    <w:rsid w:val="00A9505F"/>
    <w:rsid w:val="00A9508C"/>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0D9F"/>
    <w:rsid w:val="00AA1264"/>
    <w:rsid w:val="00AA158B"/>
    <w:rsid w:val="00AA1740"/>
    <w:rsid w:val="00AA1D12"/>
    <w:rsid w:val="00AA1EEC"/>
    <w:rsid w:val="00AA1FF7"/>
    <w:rsid w:val="00AA210C"/>
    <w:rsid w:val="00AA27DC"/>
    <w:rsid w:val="00AA29F2"/>
    <w:rsid w:val="00AA2CD8"/>
    <w:rsid w:val="00AA30A2"/>
    <w:rsid w:val="00AA3667"/>
    <w:rsid w:val="00AA3745"/>
    <w:rsid w:val="00AA461D"/>
    <w:rsid w:val="00AA4A96"/>
    <w:rsid w:val="00AA4C09"/>
    <w:rsid w:val="00AA4F41"/>
    <w:rsid w:val="00AA5584"/>
    <w:rsid w:val="00AA576F"/>
    <w:rsid w:val="00AA5A4C"/>
    <w:rsid w:val="00AA5CC5"/>
    <w:rsid w:val="00AA6026"/>
    <w:rsid w:val="00AA6206"/>
    <w:rsid w:val="00AA6207"/>
    <w:rsid w:val="00AA62C9"/>
    <w:rsid w:val="00AA630A"/>
    <w:rsid w:val="00AA6372"/>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A92"/>
    <w:rsid w:val="00AB2857"/>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CA0"/>
    <w:rsid w:val="00AB71B7"/>
    <w:rsid w:val="00AB76D5"/>
    <w:rsid w:val="00AB7787"/>
    <w:rsid w:val="00AB78AC"/>
    <w:rsid w:val="00AB7913"/>
    <w:rsid w:val="00AC0169"/>
    <w:rsid w:val="00AC0529"/>
    <w:rsid w:val="00AC0CC3"/>
    <w:rsid w:val="00AC1281"/>
    <w:rsid w:val="00AC1C3E"/>
    <w:rsid w:val="00AC1D26"/>
    <w:rsid w:val="00AC1FED"/>
    <w:rsid w:val="00AC21BA"/>
    <w:rsid w:val="00AC2288"/>
    <w:rsid w:val="00AC22C7"/>
    <w:rsid w:val="00AC241F"/>
    <w:rsid w:val="00AC2535"/>
    <w:rsid w:val="00AC2719"/>
    <w:rsid w:val="00AC2D4E"/>
    <w:rsid w:val="00AC3084"/>
    <w:rsid w:val="00AC3431"/>
    <w:rsid w:val="00AC37B9"/>
    <w:rsid w:val="00AC38E9"/>
    <w:rsid w:val="00AC3D85"/>
    <w:rsid w:val="00AC402C"/>
    <w:rsid w:val="00AC40C7"/>
    <w:rsid w:val="00AC4150"/>
    <w:rsid w:val="00AC45D6"/>
    <w:rsid w:val="00AC472E"/>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71B"/>
    <w:rsid w:val="00AC7DE9"/>
    <w:rsid w:val="00AD12BD"/>
    <w:rsid w:val="00AD163D"/>
    <w:rsid w:val="00AD1860"/>
    <w:rsid w:val="00AD1B21"/>
    <w:rsid w:val="00AD1DA7"/>
    <w:rsid w:val="00AD1DFE"/>
    <w:rsid w:val="00AD1E36"/>
    <w:rsid w:val="00AD1F06"/>
    <w:rsid w:val="00AD2228"/>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2205"/>
    <w:rsid w:val="00AE232B"/>
    <w:rsid w:val="00AE26F5"/>
    <w:rsid w:val="00AE2968"/>
    <w:rsid w:val="00AE2A82"/>
    <w:rsid w:val="00AE2FA6"/>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1A4"/>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040"/>
    <w:rsid w:val="00AF61A6"/>
    <w:rsid w:val="00AF63A9"/>
    <w:rsid w:val="00AF6591"/>
    <w:rsid w:val="00AF66F1"/>
    <w:rsid w:val="00AF6A76"/>
    <w:rsid w:val="00AF6B1B"/>
    <w:rsid w:val="00AF6C87"/>
    <w:rsid w:val="00AF7363"/>
    <w:rsid w:val="00AF738A"/>
    <w:rsid w:val="00AF7D5F"/>
    <w:rsid w:val="00AF7F09"/>
    <w:rsid w:val="00AF7F0E"/>
    <w:rsid w:val="00B002BA"/>
    <w:rsid w:val="00B00306"/>
    <w:rsid w:val="00B00D62"/>
    <w:rsid w:val="00B00E1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103"/>
    <w:rsid w:val="00B108ED"/>
    <w:rsid w:val="00B10931"/>
    <w:rsid w:val="00B1093D"/>
    <w:rsid w:val="00B10BE8"/>
    <w:rsid w:val="00B10D69"/>
    <w:rsid w:val="00B10DF3"/>
    <w:rsid w:val="00B10FA8"/>
    <w:rsid w:val="00B1125F"/>
    <w:rsid w:val="00B1167A"/>
    <w:rsid w:val="00B11882"/>
    <w:rsid w:val="00B11E29"/>
    <w:rsid w:val="00B11E38"/>
    <w:rsid w:val="00B12603"/>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B44"/>
    <w:rsid w:val="00B16342"/>
    <w:rsid w:val="00B16815"/>
    <w:rsid w:val="00B16B5F"/>
    <w:rsid w:val="00B16D08"/>
    <w:rsid w:val="00B1736C"/>
    <w:rsid w:val="00B17744"/>
    <w:rsid w:val="00B1789A"/>
    <w:rsid w:val="00B17B8D"/>
    <w:rsid w:val="00B17C57"/>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EFF"/>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4A"/>
    <w:rsid w:val="00B2757B"/>
    <w:rsid w:val="00B27D54"/>
    <w:rsid w:val="00B30108"/>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537B"/>
    <w:rsid w:val="00B3539A"/>
    <w:rsid w:val="00B35C43"/>
    <w:rsid w:val="00B35CB3"/>
    <w:rsid w:val="00B35F8E"/>
    <w:rsid w:val="00B37188"/>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30D3"/>
    <w:rsid w:val="00B433A0"/>
    <w:rsid w:val="00B437BD"/>
    <w:rsid w:val="00B43985"/>
    <w:rsid w:val="00B439FA"/>
    <w:rsid w:val="00B43A72"/>
    <w:rsid w:val="00B43CA9"/>
    <w:rsid w:val="00B43D4D"/>
    <w:rsid w:val="00B43FAC"/>
    <w:rsid w:val="00B440CF"/>
    <w:rsid w:val="00B4418B"/>
    <w:rsid w:val="00B443C5"/>
    <w:rsid w:val="00B44631"/>
    <w:rsid w:val="00B4485B"/>
    <w:rsid w:val="00B449DA"/>
    <w:rsid w:val="00B44A4C"/>
    <w:rsid w:val="00B453AD"/>
    <w:rsid w:val="00B45578"/>
    <w:rsid w:val="00B45A61"/>
    <w:rsid w:val="00B45AC0"/>
    <w:rsid w:val="00B45C4D"/>
    <w:rsid w:val="00B45E1C"/>
    <w:rsid w:val="00B45F18"/>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841"/>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F5"/>
    <w:rsid w:val="00B542BA"/>
    <w:rsid w:val="00B5462B"/>
    <w:rsid w:val="00B54989"/>
    <w:rsid w:val="00B54CC5"/>
    <w:rsid w:val="00B553CF"/>
    <w:rsid w:val="00B555B8"/>
    <w:rsid w:val="00B5563A"/>
    <w:rsid w:val="00B55ACA"/>
    <w:rsid w:val="00B561BD"/>
    <w:rsid w:val="00B566E0"/>
    <w:rsid w:val="00B5685D"/>
    <w:rsid w:val="00B56B1F"/>
    <w:rsid w:val="00B56E91"/>
    <w:rsid w:val="00B56F22"/>
    <w:rsid w:val="00B5725B"/>
    <w:rsid w:val="00B572C2"/>
    <w:rsid w:val="00B574B5"/>
    <w:rsid w:val="00B574BA"/>
    <w:rsid w:val="00B57625"/>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33AE"/>
    <w:rsid w:val="00B6352F"/>
    <w:rsid w:val="00B63870"/>
    <w:rsid w:val="00B63F37"/>
    <w:rsid w:val="00B640AB"/>
    <w:rsid w:val="00B64124"/>
    <w:rsid w:val="00B64398"/>
    <w:rsid w:val="00B64484"/>
    <w:rsid w:val="00B645F8"/>
    <w:rsid w:val="00B64A44"/>
    <w:rsid w:val="00B6501C"/>
    <w:rsid w:val="00B650F9"/>
    <w:rsid w:val="00B652B0"/>
    <w:rsid w:val="00B65725"/>
    <w:rsid w:val="00B6573E"/>
    <w:rsid w:val="00B65771"/>
    <w:rsid w:val="00B65CF7"/>
    <w:rsid w:val="00B664EC"/>
    <w:rsid w:val="00B66801"/>
    <w:rsid w:val="00B668B4"/>
    <w:rsid w:val="00B6696A"/>
    <w:rsid w:val="00B66E99"/>
    <w:rsid w:val="00B66FFC"/>
    <w:rsid w:val="00B6796C"/>
    <w:rsid w:val="00B67B2B"/>
    <w:rsid w:val="00B67EA3"/>
    <w:rsid w:val="00B7021B"/>
    <w:rsid w:val="00B70333"/>
    <w:rsid w:val="00B703F0"/>
    <w:rsid w:val="00B70995"/>
    <w:rsid w:val="00B70A49"/>
    <w:rsid w:val="00B70EDB"/>
    <w:rsid w:val="00B71319"/>
    <w:rsid w:val="00B71A5D"/>
    <w:rsid w:val="00B71C0F"/>
    <w:rsid w:val="00B71D35"/>
    <w:rsid w:val="00B71D41"/>
    <w:rsid w:val="00B71FBB"/>
    <w:rsid w:val="00B7273B"/>
    <w:rsid w:val="00B727B8"/>
    <w:rsid w:val="00B72D6C"/>
    <w:rsid w:val="00B7329C"/>
    <w:rsid w:val="00B732CF"/>
    <w:rsid w:val="00B73453"/>
    <w:rsid w:val="00B7359C"/>
    <w:rsid w:val="00B737C7"/>
    <w:rsid w:val="00B73B5A"/>
    <w:rsid w:val="00B73E00"/>
    <w:rsid w:val="00B73E31"/>
    <w:rsid w:val="00B74A0D"/>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996"/>
    <w:rsid w:val="00B80F5B"/>
    <w:rsid w:val="00B81578"/>
    <w:rsid w:val="00B81684"/>
    <w:rsid w:val="00B817F4"/>
    <w:rsid w:val="00B818CE"/>
    <w:rsid w:val="00B81F0B"/>
    <w:rsid w:val="00B820AE"/>
    <w:rsid w:val="00B821AB"/>
    <w:rsid w:val="00B821B2"/>
    <w:rsid w:val="00B8299C"/>
    <w:rsid w:val="00B82A8C"/>
    <w:rsid w:val="00B82C61"/>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C0D"/>
    <w:rsid w:val="00B85F67"/>
    <w:rsid w:val="00B86367"/>
    <w:rsid w:val="00B86557"/>
    <w:rsid w:val="00B86D87"/>
    <w:rsid w:val="00B86DBB"/>
    <w:rsid w:val="00B87067"/>
    <w:rsid w:val="00B878B9"/>
    <w:rsid w:val="00B87A27"/>
    <w:rsid w:val="00B87C60"/>
    <w:rsid w:val="00B90165"/>
    <w:rsid w:val="00B90960"/>
    <w:rsid w:val="00B91240"/>
    <w:rsid w:val="00B91356"/>
    <w:rsid w:val="00B91E9D"/>
    <w:rsid w:val="00B920CC"/>
    <w:rsid w:val="00B922C4"/>
    <w:rsid w:val="00B926E0"/>
    <w:rsid w:val="00B92AD4"/>
    <w:rsid w:val="00B92BF1"/>
    <w:rsid w:val="00B930AA"/>
    <w:rsid w:val="00B932E1"/>
    <w:rsid w:val="00B933CC"/>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F0"/>
    <w:rsid w:val="00B96DA2"/>
    <w:rsid w:val="00B9734A"/>
    <w:rsid w:val="00B97491"/>
    <w:rsid w:val="00B977E6"/>
    <w:rsid w:val="00B97DEB"/>
    <w:rsid w:val="00BA067F"/>
    <w:rsid w:val="00BA0D74"/>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6DE"/>
    <w:rsid w:val="00BB4A42"/>
    <w:rsid w:val="00BB4C37"/>
    <w:rsid w:val="00BB4F91"/>
    <w:rsid w:val="00BB5075"/>
    <w:rsid w:val="00BB5321"/>
    <w:rsid w:val="00BB559D"/>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1F70"/>
    <w:rsid w:val="00BC201A"/>
    <w:rsid w:val="00BC279A"/>
    <w:rsid w:val="00BC2BC7"/>
    <w:rsid w:val="00BC2F45"/>
    <w:rsid w:val="00BC335A"/>
    <w:rsid w:val="00BC344E"/>
    <w:rsid w:val="00BC3463"/>
    <w:rsid w:val="00BC38B8"/>
    <w:rsid w:val="00BC3B45"/>
    <w:rsid w:val="00BC3CF8"/>
    <w:rsid w:val="00BC3F33"/>
    <w:rsid w:val="00BC4267"/>
    <w:rsid w:val="00BC4701"/>
    <w:rsid w:val="00BC4B9C"/>
    <w:rsid w:val="00BC4DD5"/>
    <w:rsid w:val="00BC5181"/>
    <w:rsid w:val="00BC56C1"/>
    <w:rsid w:val="00BC5BE8"/>
    <w:rsid w:val="00BC5CE2"/>
    <w:rsid w:val="00BC6103"/>
    <w:rsid w:val="00BC642E"/>
    <w:rsid w:val="00BC66F1"/>
    <w:rsid w:val="00BC6742"/>
    <w:rsid w:val="00BC71C5"/>
    <w:rsid w:val="00BC7541"/>
    <w:rsid w:val="00BC758A"/>
    <w:rsid w:val="00BC7659"/>
    <w:rsid w:val="00BC791C"/>
    <w:rsid w:val="00BC7A42"/>
    <w:rsid w:val="00BC7CB4"/>
    <w:rsid w:val="00BC7E6E"/>
    <w:rsid w:val="00BD013E"/>
    <w:rsid w:val="00BD0383"/>
    <w:rsid w:val="00BD03ED"/>
    <w:rsid w:val="00BD0782"/>
    <w:rsid w:val="00BD082C"/>
    <w:rsid w:val="00BD0C9B"/>
    <w:rsid w:val="00BD0FC4"/>
    <w:rsid w:val="00BD1122"/>
    <w:rsid w:val="00BD13ED"/>
    <w:rsid w:val="00BD140B"/>
    <w:rsid w:val="00BD15DC"/>
    <w:rsid w:val="00BD1749"/>
    <w:rsid w:val="00BD21E3"/>
    <w:rsid w:val="00BD238C"/>
    <w:rsid w:val="00BD2A08"/>
    <w:rsid w:val="00BD2A58"/>
    <w:rsid w:val="00BD2EAC"/>
    <w:rsid w:val="00BD2F55"/>
    <w:rsid w:val="00BD3837"/>
    <w:rsid w:val="00BD385B"/>
    <w:rsid w:val="00BD386B"/>
    <w:rsid w:val="00BD3C69"/>
    <w:rsid w:val="00BD3D7A"/>
    <w:rsid w:val="00BD4355"/>
    <w:rsid w:val="00BD4A64"/>
    <w:rsid w:val="00BD4B66"/>
    <w:rsid w:val="00BD52FA"/>
    <w:rsid w:val="00BD5A26"/>
    <w:rsid w:val="00BD5A74"/>
    <w:rsid w:val="00BD5D4D"/>
    <w:rsid w:val="00BD614C"/>
    <w:rsid w:val="00BD6509"/>
    <w:rsid w:val="00BD65D2"/>
    <w:rsid w:val="00BD689C"/>
    <w:rsid w:val="00BD6909"/>
    <w:rsid w:val="00BD6A22"/>
    <w:rsid w:val="00BD6D75"/>
    <w:rsid w:val="00BD721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2ED6"/>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E1C"/>
    <w:rsid w:val="00BE7265"/>
    <w:rsid w:val="00BE786F"/>
    <w:rsid w:val="00BE7B09"/>
    <w:rsid w:val="00BE7B27"/>
    <w:rsid w:val="00BE7EBC"/>
    <w:rsid w:val="00BF00DD"/>
    <w:rsid w:val="00BF02E6"/>
    <w:rsid w:val="00BF0647"/>
    <w:rsid w:val="00BF07CB"/>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847"/>
    <w:rsid w:val="00BF3AE6"/>
    <w:rsid w:val="00BF3C10"/>
    <w:rsid w:val="00BF4231"/>
    <w:rsid w:val="00BF42F4"/>
    <w:rsid w:val="00BF46F1"/>
    <w:rsid w:val="00BF4923"/>
    <w:rsid w:val="00BF4B69"/>
    <w:rsid w:val="00BF4BF8"/>
    <w:rsid w:val="00BF4E60"/>
    <w:rsid w:val="00BF5350"/>
    <w:rsid w:val="00BF55D0"/>
    <w:rsid w:val="00BF55F8"/>
    <w:rsid w:val="00BF5623"/>
    <w:rsid w:val="00BF56A8"/>
    <w:rsid w:val="00BF5EFE"/>
    <w:rsid w:val="00BF60E3"/>
    <w:rsid w:val="00BF6597"/>
    <w:rsid w:val="00BF6FBF"/>
    <w:rsid w:val="00BF70A1"/>
    <w:rsid w:val="00BF70F8"/>
    <w:rsid w:val="00BF7746"/>
    <w:rsid w:val="00BF79AA"/>
    <w:rsid w:val="00BF7CDD"/>
    <w:rsid w:val="00BF7D43"/>
    <w:rsid w:val="00BF7E8F"/>
    <w:rsid w:val="00C007CA"/>
    <w:rsid w:val="00C00E52"/>
    <w:rsid w:val="00C00F1A"/>
    <w:rsid w:val="00C010F5"/>
    <w:rsid w:val="00C01835"/>
    <w:rsid w:val="00C01DD8"/>
    <w:rsid w:val="00C01DFD"/>
    <w:rsid w:val="00C02192"/>
    <w:rsid w:val="00C02608"/>
    <w:rsid w:val="00C0279C"/>
    <w:rsid w:val="00C02BFD"/>
    <w:rsid w:val="00C02C95"/>
    <w:rsid w:val="00C02CDE"/>
    <w:rsid w:val="00C039DB"/>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FE"/>
    <w:rsid w:val="00C14346"/>
    <w:rsid w:val="00C14691"/>
    <w:rsid w:val="00C14D69"/>
    <w:rsid w:val="00C14EF8"/>
    <w:rsid w:val="00C15034"/>
    <w:rsid w:val="00C15135"/>
    <w:rsid w:val="00C1581E"/>
    <w:rsid w:val="00C15875"/>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EE6"/>
    <w:rsid w:val="00C20F2A"/>
    <w:rsid w:val="00C21436"/>
    <w:rsid w:val="00C21728"/>
    <w:rsid w:val="00C21B35"/>
    <w:rsid w:val="00C22142"/>
    <w:rsid w:val="00C226CE"/>
    <w:rsid w:val="00C22FA0"/>
    <w:rsid w:val="00C232DD"/>
    <w:rsid w:val="00C238E8"/>
    <w:rsid w:val="00C23D8F"/>
    <w:rsid w:val="00C2423A"/>
    <w:rsid w:val="00C244D8"/>
    <w:rsid w:val="00C24789"/>
    <w:rsid w:val="00C24EE5"/>
    <w:rsid w:val="00C250CF"/>
    <w:rsid w:val="00C2524F"/>
    <w:rsid w:val="00C2544D"/>
    <w:rsid w:val="00C25546"/>
    <w:rsid w:val="00C25803"/>
    <w:rsid w:val="00C25C00"/>
    <w:rsid w:val="00C2664D"/>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6F30"/>
    <w:rsid w:val="00C37050"/>
    <w:rsid w:val="00C375D1"/>
    <w:rsid w:val="00C376C4"/>
    <w:rsid w:val="00C37756"/>
    <w:rsid w:val="00C37ABC"/>
    <w:rsid w:val="00C37CA6"/>
    <w:rsid w:val="00C37F8D"/>
    <w:rsid w:val="00C4018E"/>
    <w:rsid w:val="00C404D5"/>
    <w:rsid w:val="00C40B7D"/>
    <w:rsid w:val="00C40BC8"/>
    <w:rsid w:val="00C40CB7"/>
    <w:rsid w:val="00C40CD4"/>
    <w:rsid w:val="00C41052"/>
    <w:rsid w:val="00C41057"/>
    <w:rsid w:val="00C411E2"/>
    <w:rsid w:val="00C4154A"/>
    <w:rsid w:val="00C41570"/>
    <w:rsid w:val="00C41D95"/>
    <w:rsid w:val="00C41E8D"/>
    <w:rsid w:val="00C41FD1"/>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E22"/>
    <w:rsid w:val="00C54075"/>
    <w:rsid w:val="00C545F4"/>
    <w:rsid w:val="00C54ABE"/>
    <w:rsid w:val="00C54B94"/>
    <w:rsid w:val="00C54C14"/>
    <w:rsid w:val="00C54C62"/>
    <w:rsid w:val="00C54CBD"/>
    <w:rsid w:val="00C54CDD"/>
    <w:rsid w:val="00C54FFC"/>
    <w:rsid w:val="00C55530"/>
    <w:rsid w:val="00C5589B"/>
    <w:rsid w:val="00C55A08"/>
    <w:rsid w:val="00C55A58"/>
    <w:rsid w:val="00C55BF4"/>
    <w:rsid w:val="00C55E23"/>
    <w:rsid w:val="00C5638E"/>
    <w:rsid w:val="00C56893"/>
    <w:rsid w:val="00C56918"/>
    <w:rsid w:val="00C569CA"/>
    <w:rsid w:val="00C56ECE"/>
    <w:rsid w:val="00C5733A"/>
    <w:rsid w:val="00C5777C"/>
    <w:rsid w:val="00C57CC6"/>
    <w:rsid w:val="00C57D43"/>
    <w:rsid w:val="00C57DBA"/>
    <w:rsid w:val="00C57EEE"/>
    <w:rsid w:val="00C601EB"/>
    <w:rsid w:val="00C602DB"/>
    <w:rsid w:val="00C60631"/>
    <w:rsid w:val="00C60708"/>
    <w:rsid w:val="00C60EC1"/>
    <w:rsid w:val="00C613E1"/>
    <w:rsid w:val="00C619CD"/>
    <w:rsid w:val="00C61B5A"/>
    <w:rsid w:val="00C61BC8"/>
    <w:rsid w:val="00C61D30"/>
    <w:rsid w:val="00C61EE5"/>
    <w:rsid w:val="00C62027"/>
    <w:rsid w:val="00C62669"/>
    <w:rsid w:val="00C627A5"/>
    <w:rsid w:val="00C62997"/>
    <w:rsid w:val="00C62E31"/>
    <w:rsid w:val="00C62F9A"/>
    <w:rsid w:val="00C63152"/>
    <w:rsid w:val="00C63328"/>
    <w:rsid w:val="00C633AB"/>
    <w:rsid w:val="00C6343A"/>
    <w:rsid w:val="00C636B0"/>
    <w:rsid w:val="00C63B14"/>
    <w:rsid w:val="00C63D08"/>
    <w:rsid w:val="00C646F3"/>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092"/>
    <w:rsid w:val="00C8198E"/>
    <w:rsid w:val="00C81B30"/>
    <w:rsid w:val="00C820FD"/>
    <w:rsid w:val="00C8220B"/>
    <w:rsid w:val="00C82387"/>
    <w:rsid w:val="00C823D0"/>
    <w:rsid w:val="00C82AC0"/>
    <w:rsid w:val="00C82F4B"/>
    <w:rsid w:val="00C831FC"/>
    <w:rsid w:val="00C8351F"/>
    <w:rsid w:val="00C8395C"/>
    <w:rsid w:val="00C839FA"/>
    <w:rsid w:val="00C83D50"/>
    <w:rsid w:val="00C84054"/>
    <w:rsid w:val="00C84231"/>
    <w:rsid w:val="00C847C8"/>
    <w:rsid w:val="00C848E9"/>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D25"/>
    <w:rsid w:val="00C91EAE"/>
    <w:rsid w:val="00C91FAC"/>
    <w:rsid w:val="00C92013"/>
    <w:rsid w:val="00C9220C"/>
    <w:rsid w:val="00C922C5"/>
    <w:rsid w:val="00C92352"/>
    <w:rsid w:val="00C923B7"/>
    <w:rsid w:val="00C926C0"/>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FCC"/>
    <w:rsid w:val="00CA114D"/>
    <w:rsid w:val="00CA1225"/>
    <w:rsid w:val="00CA18D2"/>
    <w:rsid w:val="00CA2919"/>
    <w:rsid w:val="00CA2C56"/>
    <w:rsid w:val="00CA32E9"/>
    <w:rsid w:val="00CA397F"/>
    <w:rsid w:val="00CA3E51"/>
    <w:rsid w:val="00CA4556"/>
    <w:rsid w:val="00CA475D"/>
    <w:rsid w:val="00CA4961"/>
    <w:rsid w:val="00CA49C0"/>
    <w:rsid w:val="00CA4A24"/>
    <w:rsid w:val="00CA4A3F"/>
    <w:rsid w:val="00CA4C14"/>
    <w:rsid w:val="00CA4F58"/>
    <w:rsid w:val="00CA51A0"/>
    <w:rsid w:val="00CA54B2"/>
    <w:rsid w:val="00CA5547"/>
    <w:rsid w:val="00CA5842"/>
    <w:rsid w:val="00CA5DA3"/>
    <w:rsid w:val="00CA6164"/>
    <w:rsid w:val="00CA6BDF"/>
    <w:rsid w:val="00CA6D12"/>
    <w:rsid w:val="00CA7C69"/>
    <w:rsid w:val="00CB01BC"/>
    <w:rsid w:val="00CB03CF"/>
    <w:rsid w:val="00CB047F"/>
    <w:rsid w:val="00CB0A9B"/>
    <w:rsid w:val="00CB0CE5"/>
    <w:rsid w:val="00CB11BD"/>
    <w:rsid w:val="00CB1368"/>
    <w:rsid w:val="00CB167F"/>
    <w:rsid w:val="00CB1C31"/>
    <w:rsid w:val="00CB1F2A"/>
    <w:rsid w:val="00CB283F"/>
    <w:rsid w:val="00CB2918"/>
    <w:rsid w:val="00CB299C"/>
    <w:rsid w:val="00CB2BBA"/>
    <w:rsid w:val="00CB3404"/>
    <w:rsid w:val="00CB35ED"/>
    <w:rsid w:val="00CB38FE"/>
    <w:rsid w:val="00CB39EB"/>
    <w:rsid w:val="00CB41E7"/>
    <w:rsid w:val="00CB480A"/>
    <w:rsid w:val="00CB4C12"/>
    <w:rsid w:val="00CB4FA5"/>
    <w:rsid w:val="00CB5000"/>
    <w:rsid w:val="00CB5008"/>
    <w:rsid w:val="00CB5185"/>
    <w:rsid w:val="00CB5494"/>
    <w:rsid w:val="00CB58AE"/>
    <w:rsid w:val="00CB58DD"/>
    <w:rsid w:val="00CB58F4"/>
    <w:rsid w:val="00CB6069"/>
    <w:rsid w:val="00CB6343"/>
    <w:rsid w:val="00CB6517"/>
    <w:rsid w:val="00CB6520"/>
    <w:rsid w:val="00CB657A"/>
    <w:rsid w:val="00CB7648"/>
    <w:rsid w:val="00CB79A4"/>
    <w:rsid w:val="00CB7B6B"/>
    <w:rsid w:val="00CB7F5F"/>
    <w:rsid w:val="00CC00B7"/>
    <w:rsid w:val="00CC02B4"/>
    <w:rsid w:val="00CC034B"/>
    <w:rsid w:val="00CC0492"/>
    <w:rsid w:val="00CC04DD"/>
    <w:rsid w:val="00CC07BA"/>
    <w:rsid w:val="00CC099A"/>
    <w:rsid w:val="00CC0AA7"/>
    <w:rsid w:val="00CC0D40"/>
    <w:rsid w:val="00CC0E56"/>
    <w:rsid w:val="00CC12FF"/>
    <w:rsid w:val="00CC1491"/>
    <w:rsid w:val="00CC1555"/>
    <w:rsid w:val="00CC172A"/>
    <w:rsid w:val="00CC1A18"/>
    <w:rsid w:val="00CC1D2E"/>
    <w:rsid w:val="00CC1E3E"/>
    <w:rsid w:val="00CC1E40"/>
    <w:rsid w:val="00CC2633"/>
    <w:rsid w:val="00CC266E"/>
    <w:rsid w:val="00CC27F5"/>
    <w:rsid w:val="00CC2D18"/>
    <w:rsid w:val="00CC2EFE"/>
    <w:rsid w:val="00CC32B0"/>
    <w:rsid w:val="00CC3574"/>
    <w:rsid w:val="00CC3763"/>
    <w:rsid w:val="00CC3BDD"/>
    <w:rsid w:val="00CC3D8D"/>
    <w:rsid w:val="00CC3E8C"/>
    <w:rsid w:val="00CC400F"/>
    <w:rsid w:val="00CC4365"/>
    <w:rsid w:val="00CC4896"/>
    <w:rsid w:val="00CC4C5E"/>
    <w:rsid w:val="00CC4CD7"/>
    <w:rsid w:val="00CC4F58"/>
    <w:rsid w:val="00CC50CB"/>
    <w:rsid w:val="00CC50EB"/>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707"/>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2048"/>
    <w:rsid w:val="00CE253D"/>
    <w:rsid w:val="00CE2D87"/>
    <w:rsid w:val="00CE3257"/>
    <w:rsid w:val="00CE38AA"/>
    <w:rsid w:val="00CE3CDC"/>
    <w:rsid w:val="00CE3D16"/>
    <w:rsid w:val="00CE3D41"/>
    <w:rsid w:val="00CE3FBA"/>
    <w:rsid w:val="00CE528D"/>
    <w:rsid w:val="00CE52E0"/>
    <w:rsid w:val="00CE5386"/>
    <w:rsid w:val="00CE53A7"/>
    <w:rsid w:val="00CE54BC"/>
    <w:rsid w:val="00CE55B0"/>
    <w:rsid w:val="00CE56FD"/>
    <w:rsid w:val="00CE5766"/>
    <w:rsid w:val="00CE5DFA"/>
    <w:rsid w:val="00CE5E50"/>
    <w:rsid w:val="00CE5F5F"/>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8AB"/>
    <w:rsid w:val="00CF1AA6"/>
    <w:rsid w:val="00CF1C27"/>
    <w:rsid w:val="00CF20C8"/>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E8C"/>
    <w:rsid w:val="00CF5EE9"/>
    <w:rsid w:val="00CF60DF"/>
    <w:rsid w:val="00CF617D"/>
    <w:rsid w:val="00CF61A3"/>
    <w:rsid w:val="00CF6565"/>
    <w:rsid w:val="00CF66DE"/>
    <w:rsid w:val="00CF6848"/>
    <w:rsid w:val="00CF6AF3"/>
    <w:rsid w:val="00CF6BED"/>
    <w:rsid w:val="00CF6C9A"/>
    <w:rsid w:val="00CF74F6"/>
    <w:rsid w:val="00CF76AE"/>
    <w:rsid w:val="00CF7BB4"/>
    <w:rsid w:val="00CF7CCF"/>
    <w:rsid w:val="00CF7D8D"/>
    <w:rsid w:val="00CF7E23"/>
    <w:rsid w:val="00D00250"/>
    <w:rsid w:val="00D0033A"/>
    <w:rsid w:val="00D00522"/>
    <w:rsid w:val="00D006E6"/>
    <w:rsid w:val="00D00B22"/>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975"/>
    <w:rsid w:val="00D06B22"/>
    <w:rsid w:val="00D06DED"/>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873"/>
    <w:rsid w:val="00D118C9"/>
    <w:rsid w:val="00D11FAE"/>
    <w:rsid w:val="00D12371"/>
    <w:rsid w:val="00D12440"/>
    <w:rsid w:val="00D1249E"/>
    <w:rsid w:val="00D126E6"/>
    <w:rsid w:val="00D126F8"/>
    <w:rsid w:val="00D128F5"/>
    <w:rsid w:val="00D12A57"/>
    <w:rsid w:val="00D12B75"/>
    <w:rsid w:val="00D1303E"/>
    <w:rsid w:val="00D13316"/>
    <w:rsid w:val="00D13324"/>
    <w:rsid w:val="00D13451"/>
    <w:rsid w:val="00D13820"/>
    <w:rsid w:val="00D13880"/>
    <w:rsid w:val="00D13ABB"/>
    <w:rsid w:val="00D13BBC"/>
    <w:rsid w:val="00D13F9F"/>
    <w:rsid w:val="00D14204"/>
    <w:rsid w:val="00D14A21"/>
    <w:rsid w:val="00D15280"/>
    <w:rsid w:val="00D1552A"/>
    <w:rsid w:val="00D15D9D"/>
    <w:rsid w:val="00D1624D"/>
    <w:rsid w:val="00D16440"/>
    <w:rsid w:val="00D16549"/>
    <w:rsid w:val="00D1717F"/>
    <w:rsid w:val="00D175D1"/>
    <w:rsid w:val="00D17869"/>
    <w:rsid w:val="00D1792B"/>
    <w:rsid w:val="00D179B9"/>
    <w:rsid w:val="00D17D29"/>
    <w:rsid w:val="00D17F37"/>
    <w:rsid w:val="00D17F39"/>
    <w:rsid w:val="00D17FE7"/>
    <w:rsid w:val="00D202D3"/>
    <w:rsid w:val="00D21064"/>
    <w:rsid w:val="00D214D7"/>
    <w:rsid w:val="00D2171B"/>
    <w:rsid w:val="00D217CE"/>
    <w:rsid w:val="00D21A77"/>
    <w:rsid w:val="00D21E67"/>
    <w:rsid w:val="00D22022"/>
    <w:rsid w:val="00D22148"/>
    <w:rsid w:val="00D222F6"/>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07B"/>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901"/>
    <w:rsid w:val="00D419E0"/>
    <w:rsid w:val="00D41C05"/>
    <w:rsid w:val="00D41CD0"/>
    <w:rsid w:val="00D41FD0"/>
    <w:rsid w:val="00D421D9"/>
    <w:rsid w:val="00D42223"/>
    <w:rsid w:val="00D422E4"/>
    <w:rsid w:val="00D422E7"/>
    <w:rsid w:val="00D424E7"/>
    <w:rsid w:val="00D426FB"/>
    <w:rsid w:val="00D42B71"/>
    <w:rsid w:val="00D42D5D"/>
    <w:rsid w:val="00D42E84"/>
    <w:rsid w:val="00D43888"/>
    <w:rsid w:val="00D43A4D"/>
    <w:rsid w:val="00D441BE"/>
    <w:rsid w:val="00D4429F"/>
    <w:rsid w:val="00D44A43"/>
    <w:rsid w:val="00D44A5C"/>
    <w:rsid w:val="00D44E3F"/>
    <w:rsid w:val="00D4505D"/>
    <w:rsid w:val="00D454BF"/>
    <w:rsid w:val="00D45B31"/>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6AC"/>
    <w:rsid w:val="00D5085E"/>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887"/>
    <w:rsid w:val="00D60BCB"/>
    <w:rsid w:val="00D60C1A"/>
    <w:rsid w:val="00D60CB2"/>
    <w:rsid w:val="00D60DD4"/>
    <w:rsid w:val="00D610F8"/>
    <w:rsid w:val="00D610FA"/>
    <w:rsid w:val="00D61697"/>
    <w:rsid w:val="00D61A63"/>
    <w:rsid w:val="00D62243"/>
    <w:rsid w:val="00D62456"/>
    <w:rsid w:val="00D6278F"/>
    <w:rsid w:val="00D6279C"/>
    <w:rsid w:val="00D62949"/>
    <w:rsid w:val="00D629D3"/>
    <w:rsid w:val="00D62DEC"/>
    <w:rsid w:val="00D62E00"/>
    <w:rsid w:val="00D63565"/>
    <w:rsid w:val="00D63B6F"/>
    <w:rsid w:val="00D63BAD"/>
    <w:rsid w:val="00D63E94"/>
    <w:rsid w:val="00D63FBA"/>
    <w:rsid w:val="00D6410E"/>
    <w:rsid w:val="00D6420A"/>
    <w:rsid w:val="00D6447E"/>
    <w:rsid w:val="00D645BF"/>
    <w:rsid w:val="00D647F9"/>
    <w:rsid w:val="00D6485C"/>
    <w:rsid w:val="00D64CB8"/>
    <w:rsid w:val="00D64EC6"/>
    <w:rsid w:val="00D6538D"/>
    <w:rsid w:val="00D65404"/>
    <w:rsid w:val="00D6550F"/>
    <w:rsid w:val="00D65738"/>
    <w:rsid w:val="00D6575A"/>
    <w:rsid w:val="00D65837"/>
    <w:rsid w:val="00D65BC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6B"/>
    <w:rsid w:val="00D86ACF"/>
    <w:rsid w:val="00D86B37"/>
    <w:rsid w:val="00D86EF6"/>
    <w:rsid w:val="00D87109"/>
    <w:rsid w:val="00D87154"/>
    <w:rsid w:val="00D87477"/>
    <w:rsid w:val="00D8778A"/>
    <w:rsid w:val="00D87DAB"/>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0F8"/>
    <w:rsid w:val="00D96AD5"/>
    <w:rsid w:val="00D96CDB"/>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D72"/>
    <w:rsid w:val="00DA4E82"/>
    <w:rsid w:val="00DA5B1D"/>
    <w:rsid w:val="00DA5CA9"/>
    <w:rsid w:val="00DA5DE0"/>
    <w:rsid w:val="00DA5E7E"/>
    <w:rsid w:val="00DA6DE0"/>
    <w:rsid w:val="00DA714A"/>
    <w:rsid w:val="00DA71AF"/>
    <w:rsid w:val="00DA727D"/>
    <w:rsid w:val="00DA7461"/>
    <w:rsid w:val="00DA7A85"/>
    <w:rsid w:val="00DA7BC7"/>
    <w:rsid w:val="00DA7E4C"/>
    <w:rsid w:val="00DA7EC1"/>
    <w:rsid w:val="00DB0564"/>
    <w:rsid w:val="00DB05B1"/>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A27"/>
    <w:rsid w:val="00DB4F9D"/>
    <w:rsid w:val="00DB541D"/>
    <w:rsid w:val="00DB54C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2E1F"/>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DF4"/>
    <w:rsid w:val="00DD3E26"/>
    <w:rsid w:val="00DD445D"/>
    <w:rsid w:val="00DD49D3"/>
    <w:rsid w:val="00DD4DE2"/>
    <w:rsid w:val="00DD59AB"/>
    <w:rsid w:val="00DD5FFE"/>
    <w:rsid w:val="00DD6396"/>
    <w:rsid w:val="00DD6463"/>
    <w:rsid w:val="00DD6C70"/>
    <w:rsid w:val="00DD6DA2"/>
    <w:rsid w:val="00DD75D1"/>
    <w:rsid w:val="00DD761C"/>
    <w:rsid w:val="00DE0171"/>
    <w:rsid w:val="00DE0333"/>
    <w:rsid w:val="00DE0558"/>
    <w:rsid w:val="00DE067E"/>
    <w:rsid w:val="00DE06F6"/>
    <w:rsid w:val="00DE088E"/>
    <w:rsid w:val="00DE128B"/>
    <w:rsid w:val="00DE1799"/>
    <w:rsid w:val="00DE1836"/>
    <w:rsid w:val="00DE2067"/>
    <w:rsid w:val="00DE21CF"/>
    <w:rsid w:val="00DE221F"/>
    <w:rsid w:val="00DE279F"/>
    <w:rsid w:val="00DE29FE"/>
    <w:rsid w:val="00DE2B54"/>
    <w:rsid w:val="00DE2D4B"/>
    <w:rsid w:val="00DE3072"/>
    <w:rsid w:val="00DE3E7C"/>
    <w:rsid w:val="00DE42A0"/>
    <w:rsid w:val="00DE45BD"/>
    <w:rsid w:val="00DE464E"/>
    <w:rsid w:val="00DE4664"/>
    <w:rsid w:val="00DE4811"/>
    <w:rsid w:val="00DE491C"/>
    <w:rsid w:val="00DE4B0C"/>
    <w:rsid w:val="00DE577C"/>
    <w:rsid w:val="00DE5FDA"/>
    <w:rsid w:val="00DE6187"/>
    <w:rsid w:val="00DE61AA"/>
    <w:rsid w:val="00DE6ACB"/>
    <w:rsid w:val="00DE6B38"/>
    <w:rsid w:val="00DE6EC6"/>
    <w:rsid w:val="00DE71B8"/>
    <w:rsid w:val="00DE752E"/>
    <w:rsid w:val="00DE7793"/>
    <w:rsid w:val="00DE7CA7"/>
    <w:rsid w:val="00DE7D03"/>
    <w:rsid w:val="00DE7E9E"/>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2AF"/>
    <w:rsid w:val="00DF3307"/>
    <w:rsid w:val="00DF349B"/>
    <w:rsid w:val="00DF360E"/>
    <w:rsid w:val="00DF3623"/>
    <w:rsid w:val="00DF3707"/>
    <w:rsid w:val="00DF3A2C"/>
    <w:rsid w:val="00DF3C20"/>
    <w:rsid w:val="00DF3CBE"/>
    <w:rsid w:val="00DF4158"/>
    <w:rsid w:val="00DF4430"/>
    <w:rsid w:val="00DF4622"/>
    <w:rsid w:val="00DF4920"/>
    <w:rsid w:val="00DF4DEA"/>
    <w:rsid w:val="00DF4F19"/>
    <w:rsid w:val="00DF5002"/>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F0"/>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5C4"/>
    <w:rsid w:val="00E046C1"/>
    <w:rsid w:val="00E049EC"/>
    <w:rsid w:val="00E05046"/>
    <w:rsid w:val="00E056CB"/>
    <w:rsid w:val="00E05A43"/>
    <w:rsid w:val="00E05BD3"/>
    <w:rsid w:val="00E05EC6"/>
    <w:rsid w:val="00E05FC4"/>
    <w:rsid w:val="00E06977"/>
    <w:rsid w:val="00E06AF4"/>
    <w:rsid w:val="00E06B6A"/>
    <w:rsid w:val="00E06F6A"/>
    <w:rsid w:val="00E071F0"/>
    <w:rsid w:val="00E073C8"/>
    <w:rsid w:val="00E07686"/>
    <w:rsid w:val="00E07B1E"/>
    <w:rsid w:val="00E07B69"/>
    <w:rsid w:val="00E07E45"/>
    <w:rsid w:val="00E07F40"/>
    <w:rsid w:val="00E1007C"/>
    <w:rsid w:val="00E101F9"/>
    <w:rsid w:val="00E102BD"/>
    <w:rsid w:val="00E1039D"/>
    <w:rsid w:val="00E103F8"/>
    <w:rsid w:val="00E104ED"/>
    <w:rsid w:val="00E10631"/>
    <w:rsid w:val="00E10B18"/>
    <w:rsid w:val="00E10BE0"/>
    <w:rsid w:val="00E11124"/>
    <w:rsid w:val="00E11B7C"/>
    <w:rsid w:val="00E11EB8"/>
    <w:rsid w:val="00E1273A"/>
    <w:rsid w:val="00E12933"/>
    <w:rsid w:val="00E12935"/>
    <w:rsid w:val="00E12958"/>
    <w:rsid w:val="00E12A5A"/>
    <w:rsid w:val="00E12AF0"/>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4E7"/>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0EF4"/>
    <w:rsid w:val="00E31506"/>
    <w:rsid w:val="00E31618"/>
    <w:rsid w:val="00E3200D"/>
    <w:rsid w:val="00E32DAA"/>
    <w:rsid w:val="00E32E0E"/>
    <w:rsid w:val="00E32EF4"/>
    <w:rsid w:val="00E3305B"/>
    <w:rsid w:val="00E33506"/>
    <w:rsid w:val="00E33802"/>
    <w:rsid w:val="00E33814"/>
    <w:rsid w:val="00E339C6"/>
    <w:rsid w:val="00E33B8C"/>
    <w:rsid w:val="00E33E4D"/>
    <w:rsid w:val="00E344E8"/>
    <w:rsid w:val="00E34500"/>
    <w:rsid w:val="00E34D51"/>
    <w:rsid w:val="00E34D6F"/>
    <w:rsid w:val="00E34F08"/>
    <w:rsid w:val="00E35698"/>
    <w:rsid w:val="00E35AC2"/>
    <w:rsid w:val="00E35E19"/>
    <w:rsid w:val="00E35EB9"/>
    <w:rsid w:val="00E35F47"/>
    <w:rsid w:val="00E3610B"/>
    <w:rsid w:val="00E363B9"/>
    <w:rsid w:val="00E36400"/>
    <w:rsid w:val="00E36AED"/>
    <w:rsid w:val="00E36B03"/>
    <w:rsid w:val="00E36C72"/>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977"/>
    <w:rsid w:val="00E43B8F"/>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A9D"/>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B17"/>
    <w:rsid w:val="00E54CC0"/>
    <w:rsid w:val="00E54D33"/>
    <w:rsid w:val="00E54DC6"/>
    <w:rsid w:val="00E56380"/>
    <w:rsid w:val="00E564C1"/>
    <w:rsid w:val="00E56D97"/>
    <w:rsid w:val="00E56E3C"/>
    <w:rsid w:val="00E56EC7"/>
    <w:rsid w:val="00E56F3C"/>
    <w:rsid w:val="00E57020"/>
    <w:rsid w:val="00E5711F"/>
    <w:rsid w:val="00E57ECC"/>
    <w:rsid w:val="00E6000E"/>
    <w:rsid w:val="00E60050"/>
    <w:rsid w:val="00E6014B"/>
    <w:rsid w:val="00E602C9"/>
    <w:rsid w:val="00E608B7"/>
    <w:rsid w:val="00E608E1"/>
    <w:rsid w:val="00E60BCD"/>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86"/>
    <w:rsid w:val="00E67573"/>
    <w:rsid w:val="00E67631"/>
    <w:rsid w:val="00E678F2"/>
    <w:rsid w:val="00E67BC6"/>
    <w:rsid w:val="00E7041A"/>
    <w:rsid w:val="00E705E5"/>
    <w:rsid w:val="00E70B0C"/>
    <w:rsid w:val="00E70C6F"/>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4FB"/>
    <w:rsid w:val="00E826C8"/>
    <w:rsid w:val="00E82819"/>
    <w:rsid w:val="00E82B10"/>
    <w:rsid w:val="00E82E6D"/>
    <w:rsid w:val="00E82EE0"/>
    <w:rsid w:val="00E82F3C"/>
    <w:rsid w:val="00E83280"/>
    <w:rsid w:val="00E832C9"/>
    <w:rsid w:val="00E8344D"/>
    <w:rsid w:val="00E83469"/>
    <w:rsid w:val="00E834AA"/>
    <w:rsid w:val="00E83E6E"/>
    <w:rsid w:val="00E83EF0"/>
    <w:rsid w:val="00E8412F"/>
    <w:rsid w:val="00E843EF"/>
    <w:rsid w:val="00E84661"/>
    <w:rsid w:val="00E84678"/>
    <w:rsid w:val="00E848F2"/>
    <w:rsid w:val="00E84934"/>
    <w:rsid w:val="00E84A69"/>
    <w:rsid w:val="00E85233"/>
    <w:rsid w:val="00E852FA"/>
    <w:rsid w:val="00E853AC"/>
    <w:rsid w:val="00E85483"/>
    <w:rsid w:val="00E854EA"/>
    <w:rsid w:val="00E86057"/>
    <w:rsid w:val="00E8608E"/>
    <w:rsid w:val="00E861F7"/>
    <w:rsid w:val="00E8627F"/>
    <w:rsid w:val="00E864CA"/>
    <w:rsid w:val="00E86647"/>
    <w:rsid w:val="00E86BF7"/>
    <w:rsid w:val="00E87182"/>
    <w:rsid w:val="00E871DE"/>
    <w:rsid w:val="00E87934"/>
    <w:rsid w:val="00E879F0"/>
    <w:rsid w:val="00E87A89"/>
    <w:rsid w:val="00E87AE6"/>
    <w:rsid w:val="00E87BC7"/>
    <w:rsid w:val="00E87BFE"/>
    <w:rsid w:val="00E906BC"/>
    <w:rsid w:val="00E9109D"/>
    <w:rsid w:val="00E91139"/>
    <w:rsid w:val="00E915E1"/>
    <w:rsid w:val="00E919F0"/>
    <w:rsid w:val="00E91BF2"/>
    <w:rsid w:val="00E91DDE"/>
    <w:rsid w:val="00E91E61"/>
    <w:rsid w:val="00E920B8"/>
    <w:rsid w:val="00E924C7"/>
    <w:rsid w:val="00E925BB"/>
    <w:rsid w:val="00E9281F"/>
    <w:rsid w:val="00E92E51"/>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829"/>
    <w:rsid w:val="00E959A9"/>
    <w:rsid w:val="00E95A9A"/>
    <w:rsid w:val="00E9627E"/>
    <w:rsid w:val="00E96C84"/>
    <w:rsid w:val="00E96E67"/>
    <w:rsid w:val="00E96F40"/>
    <w:rsid w:val="00E96FBC"/>
    <w:rsid w:val="00E9702D"/>
    <w:rsid w:val="00E972ED"/>
    <w:rsid w:val="00E97353"/>
    <w:rsid w:val="00E9738B"/>
    <w:rsid w:val="00E97507"/>
    <w:rsid w:val="00E97512"/>
    <w:rsid w:val="00E97C24"/>
    <w:rsid w:val="00E97C34"/>
    <w:rsid w:val="00E97DF8"/>
    <w:rsid w:val="00E97F8A"/>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027"/>
    <w:rsid w:val="00EA3487"/>
    <w:rsid w:val="00EA3590"/>
    <w:rsid w:val="00EA3641"/>
    <w:rsid w:val="00EA3D67"/>
    <w:rsid w:val="00EA3DB9"/>
    <w:rsid w:val="00EA3E22"/>
    <w:rsid w:val="00EA475E"/>
    <w:rsid w:val="00EA475F"/>
    <w:rsid w:val="00EA476A"/>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0C54"/>
    <w:rsid w:val="00EB1705"/>
    <w:rsid w:val="00EB17C2"/>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8CD"/>
    <w:rsid w:val="00EC1A2D"/>
    <w:rsid w:val="00EC1D83"/>
    <w:rsid w:val="00EC1FE9"/>
    <w:rsid w:val="00EC219F"/>
    <w:rsid w:val="00EC259E"/>
    <w:rsid w:val="00EC28CD"/>
    <w:rsid w:val="00EC2915"/>
    <w:rsid w:val="00EC2C50"/>
    <w:rsid w:val="00EC2E21"/>
    <w:rsid w:val="00EC30FE"/>
    <w:rsid w:val="00EC36DD"/>
    <w:rsid w:val="00EC3E81"/>
    <w:rsid w:val="00EC3E82"/>
    <w:rsid w:val="00EC3EAD"/>
    <w:rsid w:val="00EC3EC8"/>
    <w:rsid w:val="00EC44E7"/>
    <w:rsid w:val="00EC4C71"/>
    <w:rsid w:val="00EC4D77"/>
    <w:rsid w:val="00EC4D7B"/>
    <w:rsid w:val="00EC4E2E"/>
    <w:rsid w:val="00EC5125"/>
    <w:rsid w:val="00EC5184"/>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4CE"/>
    <w:rsid w:val="00ED2FF1"/>
    <w:rsid w:val="00ED3207"/>
    <w:rsid w:val="00ED32E7"/>
    <w:rsid w:val="00ED341E"/>
    <w:rsid w:val="00ED3423"/>
    <w:rsid w:val="00ED352D"/>
    <w:rsid w:val="00ED3534"/>
    <w:rsid w:val="00ED38D7"/>
    <w:rsid w:val="00ED391E"/>
    <w:rsid w:val="00ED3B7D"/>
    <w:rsid w:val="00ED3C5B"/>
    <w:rsid w:val="00ED3D54"/>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A40"/>
    <w:rsid w:val="00ED6A57"/>
    <w:rsid w:val="00ED6E4E"/>
    <w:rsid w:val="00ED71BC"/>
    <w:rsid w:val="00ED7372"/>
    <w:rsid w:val="00ED7BAF"/>
    <w:rsid w:val="00EE0154"/>
    <w:rsid w:val="00EE0318"/>
    <w:rsid w:val="00EE08BC"/>
    <w:rsid w:val="00EE0935"/>
    <w:rsid w:val="00EE0951"/>
    <w:rsid w:val="00EE09EA"/>
    <w:rsid w:val="00EE0A49"/>
    <w:rsid w:val="00EE0CF2"/>
    <w:rsid w:val="00EE15CA"/>
    <w:rsid w:val="00EE18BB"/>
    <w:rsid w:val="00EE1938"/>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8AE"/>
    <w:rsid w:val="00EE3DCB"/>
    <w:rsid w:val="00EE47B1"/>
    <w:rsid w:val="00EE4825"/>
    <w:rsid w:val="00EE5112"/>
    <w:rsid w:val="00EE588E"/>
    <w:rsid w:val="00EE58A3"/>
    <w:rsid w:val="00EE62B4"/>
    <w:rsid w:val="00EE636D"/>
    <w:rsid w:val="00EE66B1"/>
    <w:rsid w:val="00EE6A63"/>
    <w:rsid w:val="00EE6EA1"/>
    <w:rsid w:val="00EE6F69"/>
    <w:rsid w:val="00EE71ED"/>
    <w:rsid w:val="00EE73C3"/>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EF5"/>
    <w:rsid w:val="00EF6F6C"/>
    <w:rsid w:val="00EF704E"/>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97D"/>
    <w:rsid w:val="00F01A58"/>
    <w:rsid w:val="00F023A1"/>
    <w:rsid w:val="00F026AE"/>
    <w:rsid w:val="00F02753"/>
    <w:rsid w:val="00F027FF"/>
    <w:rsid w:val="00F02B5B"/>
    <w:rsid w:val="00F02EBD"/>
    <w:rsid w:val="00F0301D"/>
    <w:rsid w:val="00F0318E"/>
    <w:rsid w:val="00F032DF"/>
    <w:rsid w:val="00F0372A"/>
    <w:rsid w:val="00F0379A"/>
    <w:rsid w:val="00F0388F"/>
    <w:rsid w:val="00F03891"/>
    <w:rsid w:val="00F03A88"/>
    <w:rsid w:val="00F03E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B3D"/>
    <w:rsid w:val="00F12EF0"/>
    <w:rsid w:val="00F131B6"/>
    <w:rsid w:val="00F13242"/>
    <w:rsid w:val="00F13634"/>
    <w:rsid w:val="00F13748"/>
    <w:rsid w:val="00F13D7C"/>
    <w:rsid w:val="00F13E52"/>
    <w:rsid w:val="00F13E95"/>
    <w:rsid w:val="00F1403E"/>
    <w:rsid w:val="00F140C1"/>
    <w:rsid w:val="00F140FE"/>
    <w:rsid w:val="00F1415B"/>
    <w:rsid w:val="00F14FB4"/>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03"/>
    <w:rsid w:val="00F266E8"/>
    <w:rsid w:val="00F26886"/>
    <w:rsid w:val="00F2699C"/>
    <w:rsid w:val="00F26BB1"/>
    <w:rsid w:val="00F27000"/>
    <w:rsid w:val="00F27352"/>
    <w:rsid w:val="00F275F0"/>
    <w:rsid w:val="00F27A49"/>
    <w:rsid w:val="00F27E0C"/>
    <w:rsid w:val="00F27F00"/>
    <w:rsid w:val="00F3002F"/>
    <w:rsid w:val="00F30353"/>
    <w:rsid w:val="00F3075E"/>
    <w:rsid w:val="00F308C0"/>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690"/>
    <w:rsid w:val="00F3383E"/>
    <w:rsid w:val="00F34286"/>
    <w:rsid w:val="00F342E5"/>
    <w:rsid w:val="00F343BA"/>
    <w:rsid w:val="00F34514"/>
    <w:rsid w:val="00F346BC"/>
    <w:rsid w:val="00F34D1D"/>
    <w:rsid w:val="00F3521B"/>
    <w:rsid w:val="00F352C7"/>
    <w:rsid w:val="00F35561"/>
    <w:rsid w:val="00F35865"/>
    <w:rsid w:val="00F35E92"/>
    <w:rsid w:val="00F35F2C"/>
    <w:rsid w:val="00F360BA"/>
    <w:rsid w:val="00F364CE"/>
    <w:rsid w:val="00F366CE"/>
    <w:rsid w:val="00F369E8"/>
    <w:rsid w:val="00F369FF"/>
    <w:rsid w:val="00F36BBA"/>
    <w:rsid w:val="00F36BD9"/>
    <w:rsid w:val="00F3709B"/>
    <w:rsid w:val="00F377A2"/>
    <w:rsid w:val="00F37922"/>
    <w:rsid w:val="00F37AEF"/>
    <w:rsid w:val="00F37DC6"/>
    <w:rsid w:val="00F41D1F"/>
    <w:rsid w:val="00F41D2D"/>
    <w:rsid w:val="00F424D3"/>
    <w:rsid w:val="00F424F5"/>
    <w:rsid w:val="00F42910"/>
    <w:rsid w:val="00F42A6D"/>
    <w:rsid w:val="00F42C2B"/>
    <w:rsid w:val="00F437A0"/>
    <w:rsid w:val="00F44256"/>
    <w:rsid w:val="00F4440C"/>
    <w:rsid w:val="00F44833"/>
    <w:rsid w:val="00F448B7"/>
    <w:rsid w:val="00F44B90"/>
    <w:rsid w:val="00F450BD"/>
    <w:rsid w:val="00F45251"/>
    <w:rsid w:val="00F45B82"/>
    <w:rsid w:val="00F46674"/>
    <w:rsid w:val="00F46694"/>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50020"/>
    <w:rsid w:val="00F50384"/>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8E3"/>
    <w:rsid w:val="00F55AC5"/>
    <w:rsid w:val="00F55EBA"/>
    <w:rsid w:val="00F564B4"/>
    <w:rsid w:val="00F5676C"/>
    <w:rsid w:val="00F56C42"/>
    <w:rsid w:val="00F56D31"/>
    <w:rsid w:val="00F57183"/>
    <w:rsid w:val="00F57492"/>
    <w:rsid w:val="00F5765A"/>
    <w:rsid w:val="00F57C72"/>
    <w:rsid w:val="00F57E51"/>
    <w:rsid w:val="00F600C8"/>
    <w:rsid w:val="00F60122"/>
    <w:rsid w:val="00F6021A"/>
    <w:rsid w:val="00F6021F"/>
    <w:rsid w:val="00F6036A"/>
    <w:rsid w:val="00F603CC"/>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709"/>
    <w:rsid w:val="00F66723"/>
    <w:rsid w:val="00F669E3"/>
    <w:rsid w:val="00F66AF7"/>
    <w:rsid w:val="00F66D0A"/>
    <w:rsid w:val="00F66ED3"/>
    <w:rsid w:val="00F6728D"/>
    <w:rsid w:val="00F672D5"/>
    <w:rsid w:val="00F672EB"/>
    <w:rsid w:val="00F6753C"/>
    <w:rsid w:val="00F67906"/>
    <w:rsid w:val="00F67A85"/>
    <w:rsid w:val="00F67D0D"/>
    <w:rsid w:val="00F706E7"/>
    <w:rsid w:val="00F71026"/>
    <w:rsid w:val="00F71042"/>
    <w:rsid w:val="00F710A0"/>
    <w:rsid w:val="00F710D9"/>
    <w:rsid w:val="00F71976"/>
    <w:rsid w:val="00F71C07"/>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92A"/>
    <w:rsid w:val="00F77C47"/>
    <w:rsid w:val="00F77CFA"/>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E0E"/>
    <w:rsid w:val="00F81F25"/>
    <w:rsid w:val="00F8212C"/>
    <w:rsid w:val="00F82272"/>
    <w:rsid w:val="00F824FA"/>
    <w:rsid w:val="00F825FF"/>
    <w:rsid w:val="00F82760"/>
    <w:rsid w:val="00F82A7D"/>
    <w:rsid w:val="00F82D8E"/>
    <w:rsid w:val="00F82DD6"/>
    <w:rsid w:val="00F8304B"/>
    <w:rsid w:val="00F83301"/>
    <w:rsid w:val="00F83473"/>
    <w:rsid w:val="00F837DD"/>
    <w:rsid w:val="00F83C26"/>
    <w:rsid w:val="00F840F4"/>
    <w:rsid w:val="00F84132"/>
    <w:rsid w:val="00F849D7"/>
    <w:rsid w:val="00F84A2F"/>
    <w:rsid w:val="00F84BAB"/>
    <w:rsid w:val="00F850EB"/>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692"/>
    <w:rsid w:val="00F90AA2"/>
    <w:rsid w:val="00F90BE4"/>
    <w:rsid w:val="00F90C86"/>
    <w:rsid w:val="00F90D30"/>
    <w:rsid w:val="00F90F6C"/>
    <w:rsid w:val="00F90FD6"/>
    <w:rsid w:val="00F910E4"/>
    <w:rsid w:val="00F91546"/>
    <w:rsid w:val="00F915AB"/>
    <w:rsid w:val="00F9174D"/>
    <w:rsid w:val="00F91906"/>
    <w:rsid w:val="00F91932"/>
    <w:rsid w:val="00F919A5"/>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97F57"/>
    <w:rsid w:val="00FA0509"/>
    <w:rsid w:val="00FA0DC5"/>
    <w:rsid w:val="00FA0E7C"/>
    <w:rsid w:val="00FA17D6"/>
    <w:rsid w:val="00FA1B1E"/>
    <w:rsid w:val="00FA1CBF"/>
    <w:rsid w:val="00FA1D13"/>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254"/>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3EC6"/>
    <w:rsid w:val="00FB4065"/>
    <w:rsid w:val="00FB43D0"/>
    <w:rsid w:val="00FB45A5"/>
    <w:rsid w:val="00FB4760"/>
    <w:rsid w:val="00FB47B5"/>
    <w:rsid w:val="00FB5201"/>
    <w:rsid w:val="00FB52FD"/>
    <w:rsid w:val="00FB57A7"/>
    <w:rsid w:val="00FB5A6F"/>
    <w:rsid w:val="00FB5AB3"/>
    <w:rsid w:val="00FB6275"/>
    <w:rsid w:val="00FB67CA"/>
    <w:rsid w:val="00FB7284"/>
    <w:rsid w:val="00FB72CB"/>
    <w:rsid w:val="00FB751F"/>
    <w:rsid w:val="00FB77BB"/>
    <w:rsid w:val="00FB78F1"/>
    <w:rsid w:val="00FB7C38"/>
    <w:rsid w:val="00FB7F0C"/>
    <w:rsid w:val="00FC0038"/>
    <w:rsid w:val="00FC0145"/>
    <w:rsid w:val="00FC077B"/>
    <w:rsid w:val="00FC0AB4"/>
    <w:rsid w:val="00FC0B11"/>
    <w:rsid w:val="00FC0B9B"/>
    <w:rsid w:val="00FC0DCD"/>
    <w:rsid w:val="00FC0E12"/>
    <w:rsid w:val="00FC1190"/>
    <w:rsid w:val="00FC1829"/>
    <w:rsid w:val="00FC1859"/>
    <w:rsid w:val="00FC1AB5"/>
    <w:rsid w:val="00FC1E51"/>
    <w:rsid w:val="00FC1EBD"/>
    <w:rsid w:val="00FC1FFB"/>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A71"/>
    <w:rsid w:val="00FD2C18"/>
    <w:rsid w:val="00FD2EB2"/>
    <w:rsid w:val="00FD2EFA"/>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42D"/>
    <w:rsid w:val="00FD75E4"/>
    <w:rsid w:val="00FD7698"/>
    <w:rsid w:val="00FD7B69"/>
    <w:rsid w:val="00FD7CCC"/>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2C69"/>
    <w:rsid w:val="00FE3052"/>
    <w:rsid w:val="00FE3100"/>
    <w:rsid w:val="00FE35BC"/>
    <w:rsid w:val="00FE3735"/>
    <w:rsid w:val="00FE3768"/>
    <w:rsid w:val="00FE3D47"/>
    <w:rsid w:val="00FE425D"/>
    <w:rsid w:val="00FE42C4"/>
    <w:rsid w:val="00FE4702"/>
    <w:rsid w:val="00FE47B0"/>
    <w:rsid w:val="00FE5172"/>
    <w:rsid w:val="00FE5236"/>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89D"/>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6CB"/>
    <w:rsid w:val="00FF6CF6"/>
    <w:rsid w:val="00FF70CF"/>
    <w:rsid w:val="00FF72A3"/>
    <w:rsid w:val="00FF74BE"/>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oleObject" Target="embeddings/oleObject7.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HR33RHYHUWRF-4-7702</_dlc_DocId>
    <_dlc_DocIdUrl xmlns="c06861ca-3f08-4d07-bff7-bb15bac121f4">
      <Url>https://projects.qualcomm.com/sites/pentari/_layouts/15/DocIdRedir.aspx?ID=HR33RHYHUWRF-4-7702</Url>
      <Description>HR33RHYHUWRF-4-7702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CE521318-F5F8-42C0-A61D-F051A92A4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9604</Words>
  <Characters>54743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64219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8</cp:revision>
  <cp:lastPrinted>2017-03-25T00:57:00Z</cp:lastPrinted>
  <dcterms:created xsi:type="dcterms:W3CDTF">2018-11-03T05:01:00Z</dcterms:created>
  <dcterms:modified xsi:type="dcterms:W3CDTF">2018-11-03T05:17:00Z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055dba3c-d064-460d-b61f-bff0f06aef7d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